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EC35" w14:textId="77777777" w:rsidR="003B4571"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北京师范大学“十佳社长”评选办法</w:t>
      </w:r>
    </w:p>
    <w:p w14:paraId="097A8DEA" w14:textId="77777777" w:rsidR="003B4571" w:rsidRDefault="00000000">
      <w:pPr>
        <w:numPr>
          <w:ilvl w:val="0"/>
          <w:numId w:val="1"/>
        </w:numPr>
        <w:spacing w:line="560" w:lineRule="exact"/>
        <w:rPr>
          <w:rFonts w:ascii="黑体" w:eastAsia="黑体" w:hAnsi="黑体" w:cs="黑体"/>
          <w:sz w:val="32"/>
          <w:szCs w:val="32"/>
        </w:rPr>
      </w:pPr>
      <w:r>
        <w:rPr>
          <w:rFonts w:ascii="黑体" w:eastAsia="黑体" w:hAnsi="黑体" w:cs="黑体" w:hint="eastAsia"/>
          <w:sz w:val="32"/>
          <w:szCs w:val="32"/>
        </w:rPr>
        <w:t>参评条件</w:t>
      </w:r>
    </w:p>
    <w:p w14:paraId="3DA3099F"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w:t>
      </w:r>
      <w:proofErr w:type="gramStart"/>
      <w:r>
        <w:rPr>
          <w:rFonts w:ascii="仿宋" w:eastAsia="仿宋" w:hAnsi="仿宋" w:cs="仿宋" w:hint="eastAsia"/>
          <w:sz w:val="30"/>
          <w:szCs w:val="30"/>
        </w:rPr>
        <w:t>社团社长</w:t>
      </w:r>
      <w:proofErr w:type="gramEnd"/>
      <w:r>
        <w:rPr>
          <w:rFonts w:ascii="仿宋" w:eastAsia="仿宋" w:hAnsi="仿宋" w:cs="仿宋" w:hint="eastAsia"/>
          <w:sz w:val="30"/>
          <w:szCs w:val="30"/>
        </w:rPr>
        <w:t>所负责社团正式注册成立须满 1 年以上。</w:t>
      </w:r>
    </w:p>
    <w:p w14:paraId="32B4FAC5"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w:t>
      </w:r>
      <w:proofErr w:type="gramStart"/>
      <w:r>
        <w:rPr>
          <w:rFonts w:ascii="仿宋" w:eastAsia="仿宋" w:hAnsi="仿宋" w:cs="仿宋" w:hint="eastAsia"/>
          <w:sz w:val="30"/>
          <w:szCs w:val="30"/>
        </w:rPr>
        <w:t>社团社长</w:t>
      </w:r>
      <w:proofErr w:type="gramEnd"/>
      <w:r>
        <w:rPr>
          <w:rFonts w:ascii="仿宋" w:eastAsia="仿宋" w:hAnsi="仿宋" w:cs="仿宋" w:hint="eastAsia"/>
          <w:sz w:val="30"/>
          <w:szCs w:val="30"/>
        </w:rPr>
        <w:t>所负责社团须在近两年的历次注册、年审考核中 均按规定完成相关手续，没有违纪违规记录。</w:t>
      </w:r>
    </w:p>
    <w:p w14:paraId="64052185" w14:textId="1D74D9E0"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w:t>
      </w:r>
      <w:proofErr w:type="gramStart"/>
      <w:r>
        <w:rPr>
          <w:rFonts w:ascii="仿宋" w:eastAsia="仿宋" w:hAnsi="仿宋" w:cs="仿宋" w:hint="eastAsia"/>
          <w:sz w:val="30"/>
          <w:szCs w:val="30"/>
        </w:rPr>
        <w:t>社团社长</w:t>
      </w:r>
      <w:proofErr w:type="gramEnd"/>
      <w:r>
        <w:rPr>
          <w:rFonts w:ascii="仿宋" w:eastAsia="仿宋" w:hAnsi="仿宋" w:cs="仿宋" w:hint="eastAsia"/>
          <w:sz w:val="30"/>
          <w:szCs w:val="30"/>
        </w:rPr>
        <w:t>遵守法律法规和校纪校规，政治立场鲜明，自觉拥护中国共产党的领导，自觉</w:t>
      </w:r>
      <w:proofErr w:type="gramStart"/>
      <w:r>
        <w:rPr>
          <w:rFonts w:ascii="仿宋" w:eastAsia="仿宋" w:hAnsi="仿宋" w:cs="仿宋" w:hint="eastAsia"/>
          <w:sz w:val="30"/>
          <w:szCs w:val="30"/>
        </w:rPr>
        <w:t>践行</w:t>
      </w:r>
      <w:proofErr w:type="gramEnd"/>
      <w:r>
        <w:rPr>
          <w:rFonts w:ascii="仿宋" w:eastAsia="仿宋" w:hAnsi="仿宋" w:cs="仿宋" w:hint="eastAsia"/>
          <w:sz w:val="30"/>
          <w:szCs w:val="30"/>
        </w:rPr>
        <w:t>社会主义核心价值观；在业务  指导单位和</w:t>
      </w:r>
      <w:proofErr w:type="gramStart"/>
      <w:r>
        <w:rPr>
          <w:rFonts w:ascii="仿宋" w:eastAsia="仿宋" w:hAnsi="仿宋" w:cs="仿宋" w:hint="eastAsia"/>
          <w:sz w:val="30"/>
          <w:szCs w:val="30"/>
        </w:rPr>
        <w:t>校团委</w:t>
      </w:r>
      <w:proofErr w:type="gramEnd"/>
      <w:r>
        <w:rPr>
          <w:rFonts w:ascii="仿宋" w:eastAsia="仿宋" w:hAnsi="仿宋" w:cs="仿宋" w:hint="eastAsia"/>
          <w:sz w:val="30"/>
          <w:szCs w:val="30"/>
        </w:rPr>
        <w:t>指导下对社团进行规范管理；组织举办所在学  生社团的各种活动并对活动负责；管理并定期公示所在学生社团 的</w:t>
      </w:r>
      <w:r w:rsidR="0009062E">
        <w:rPr>
          <w:rFonts w:ascii="仿宋" w:eastAsia="仿宋" w:hAnsi="仿宋" w:cs="仿宋" w:hint="eastAsia"/>
          <w:sz w:val="30"/>
          <w:szCs w:val="30"/>
        </w:rPr>
        <w:t>财物</w:t>
      </w:r>
      <w:r>
        <w:rPr>
          <w:rFonts w:ascii="仿宋" w:eastAsia="仿宋" w:hAnsi="仿宋" w:cs="仿宋" w:hint="eastAsia"/>
          <w:sz w:val="30"/>
          <w:szCs w:val="30"/>
        </w:rPr>
        <w:t>。</w:t>
      </w:r>
    </w:p>
    <w:p w14:paraId="33E3CFDF"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4.</w:t>
      </w:r>
      <w:proofErr w:type="gramStart"/>
      <w:r>
        <w:rPr>
          <w:rFonts w:ascii="仿宋" w:eastAsia="仿宋" w:hAnsi="仿宋" w:cs="仿宋" w:hint="eastAsia"/>
          <w:sz w:val="30"/>
          <w:szCs w:val="30"/>
        </w:rPr>
        <w:t>社团社长</w:t>
      </w:r>
      <w:proofErr w:type="gramEnd"/>
      <w:r>
        <w:rPr>
          <w:rFonts w:ascii="仿宋" w:eastAsia="仿宋" w:hAnsi="仿宋" w:cs="仿宋" w:hint="eastAsia"/>
          <w:sz w:val="30"/>
          <w:szCs w:val="30"/>
        </w:rPr>
        <w:t>必须是本科二年级（含）以上学生，担任社长学年综合成绩或学业成绩排名须在所在专业前50%以内；思想政治类社团和志愿公益类社团的社长任期内政治面貌应为中共党员（含预备党员）。</w:t>
      </w:r>
    </w:p>
    <w:p w14:paraId="45AA6EB6"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5.参评社长应在完成任期后的第一学年主动向校团委社团工作部提出参评申请，并提交相应的学年工作总结，超过期限不提交申报材料的，将视为弃权处理。</w:t>
      </w:r>
    </w:p>
    <w:p w14:paraId="366607A5" w14:textId="77777777" w:rsidR="003B4571" w:rsidRDefault="00000000">
      <w:pPr>
        <w:spacing w:beforeLines="50" w:before="156" w:afterLines="50" w:after="156" w:line="560" w:lineRule="exact"/>
        <w:rPr>
          <w:rFonts w:ascii="黑体" w:eastAsia="黑体" w:hAnsi="黑体" w:cs="黑体"/>
          <w:sz w:val="32"/>
          <w:szCs w:val="32"/>
        </w:rPr>
      </w:pPr>
      <w:r>
        <w:rPr>
          <w:rFonts w:ascii="黑体" w:eastAsia="黑体" w:hAnsi="黑体" w:cs="黑体" w:hint="eastAsia"/>
          <w:sz w:val="32"/>
          <w:szCs w:val="32"/>
        </w:rPr>
        <w:t>二、评选办法及程序</w:t>
      </w:r>
    </w:p>
    <w:p w14:paraId="03402262"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1.参评社长按时主动向校团委社团工作部提出提交相应的申报材料；</w:t>
      </w:r>
    </w:p>
    <w:p w14:paraId="4E73AA1F"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2.社团工作部部长团对报名社长条件进行审核，确定候选人 名单；</w:t>
      </w:r>
    </w:p>
    <w:p w14:paraId="46523AA9"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3.社团工作部审查考评中心对候选人进行评定，得出基础分 分数；</w:t>
      </w:r>
    </w:p>
    <w:p w14:paraId="5BA1363E"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 xml:space="preserve">4.各候选人在述职大会上对自己的工作进行陈述，由评委根 据评分标准进行打分，各评委评分均值为该候选人的述职得分；  </w:t>
      </w:r>
    </w:p>
    <w:p w14:paraId="52AAC1FD"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5.基础分与述职分之和为该候选人的最后得分，分数排名前十者当选为“北京师范大学社团工作部十佳社长”。</w:t>
      </w:r>
    </w:p>
    <w:p w14:paraId="7BE0DC1A" w14:textId="77777777" w:rsidR="003B4571" w:rsidRDefault="00000000">
      <w:pPr>
        <w:spacing w:beforeLines="50" w:before="156" w:afterLines="50" w:after="156" w:line="560" w:lineRule="exact"/>
        <w:rPr>
          <w:rFonts w:ascii="黑体" w:eastAsia="黑体" w:hAnsi="黑体" w:cs="黑体"/>
          <w:sz w:val="32"/>
          <w:szCs w:val="32"/>
        </w:rPr>
      </w:pPr>
      <w:r>
        <w:rPr>
          <w:rFonts w:ascii="黑体" w:eastAsia="黑体" w:hAnsi="黑体" w:cs="黑体" w:hint="eastAsia"/>
          <w:sz w:val="32"/>
          <w:szCs w:val="32"/>
        </w:rPr>
        <w:t>三、评选标准</w:t>
      </w:r>
    </w:p>
    <w:p w14:paraId="7C68BF70"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本次评选采取打分排名制，评分包括基础分和社长述职大会 评委打分两个部分，基础分60，陈述得分40，合为满分100 分。</w:t>
      </w:r>
    </w:p>
    <w:p w14:paraId="59851E67" w14:textId="77777777" w:rsidR="003B4571" w:rsidRDefault="00000000">
      <w:pPr>
        <w:spacing w:line="560" w:lineRule="exact"/>
        <w:rPr>
          <w:rFonts w:ascii="仿宋" w:eastAsia="仿宋" w:hAnsi="仿宋" w:cs="仿宋"/>
          <w:b/>
          <w:bCs/>
          <w:sz w:val="30"/>
          <w:szCs w:val="30"/>
        </w:rPr>
      </w:pPr>
      <w:r>
        <w:rPr>
          <w:rFonts w:ascii="仿宋" w:eastAsia="仿宋" w:hAnsi="仿宋" w:cs="仿宋" w:hint="eastAsia"/>
          <w:b/>
          <w:bCs/>
          <w:sz w:val="30"/>
          <w:szCs w:val="30"/>
        </w:rPr>
        <w:t>第一部分：基础分（60%）</w:t>
      </w:r>
    </w:p>
    <w:p w14:paraId="62EC32DA"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基础分评选的考核内容如下：</w:t>
      </w:r>
    </w:p>
    <w:p w14:paraId="1A67C272" w14:textId="77777777" w:rsidR="003B4571" w:rsidRDefault="00000000">
      <w:pPr>
        <w:spacing w:line="560" w:lineRule="exact"/>
        <w:rPr>
          <w:rFonts w:ascii="仿宋" w:eastAsia="仿宋" w:hAnsi="仿宋" w:cs="仿宋"/>
          <w:b/>
          <w:bCs/>
          <w:sz w:val="30"/>
          <w:szCs w:val="30"/>
        </w:rPr>
      </w:pPr>
      <w:r>
        <w:rPr>
          <w:rFonts w:ascii="仿宋" w:eastAsia="仿宋" w:hAnsi="仿宋" w:cs="仿宋" w:hint="eastAsia"/>
          <w:b/>
          <w:bCs/>
          <w:sz w:val="30"/>
          <w:szCs w:val="30"/>
        </w:rPr>
        <w:t>1.学习成绩（20分）：</w:t>
      </w:r>
    </w:p>
    <w:p w14:paraId="199B3C73" w14:textId="7F42D79A"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（倒序排名除以总人数）*</w:t>
      </w:r>
      <w:r w:rsidR="00295CC2">
        <w:rPr>
          <w:rFonts w:ascii="仿宋" w:eastAsia="仿宋" w:hAnsi="仿宋" w:cs="仿宋" w:hint="eastAsia"/>
          <w:sz w:val="30"/>
          <w:szCs w:val="30"/>
        </w:rPr>
        <w:t>10</w:t>
      </w:r>
      <w:r>
        <w:rPr>
          <w:rFonts w:ascii="仿宋" w:eastAsia="仿宋" w:hAnsi="仿宋" w:cs="仿宋" w:hint="eastAsia"/>
          <w:sz w:val="30"/>
          <w:szCs w:val="30"/>
        </w:rPr>
        <w:t>+</w:t>
      </w:r>
      <w:r w:rsidR="00295CC2">
        <w:rPr>
          <w:rFonts w:ascii="仿宋" w:eastAsia="仿宋" w:hAnsi="仿宋" w:cs="仿宋" w:hint="eastAsia"/>
          <w:sz w:val="30"/>
          <w:szCs w:val="30"/>
        </w:rPr>
        <w:t>10</w:t>
      </w:r>
      <w:r>
        <w:rPr>
          <w:rFonts w:ascii="仿宋" w:eastAsia="仿宋" w:hAnsi="仿宋" w:cs="仿宋" w:hint="eastAsia"/>
          <w:sz w:val="30"/>
          <w:szCs w:val="30"/>
        </w:rPr>
        <w:t>=学习成绩总分</w:t>
      </w:r>
    </w:p>
    <w:p w14:paraId="736AC19F" w14:textId="77777777" w:rsidR="003B4571" w:rsidRDefault="00000000">
      <w:pPr>
        <w:numPr>
          <w:ilvl w:val="0"/>
          <w:numId w:val="2"/>
        </w:numPr>
        <w:spacing w:line="560" w:lineRule="exact"/>
        <w:rPr>
          <w:rFonts w:ascii="仿宋" w:eastAsia="仿宋" w:hAnsi="仿宋" w:cs="仿宋"/>
          <w:b/>
          <w:bCs/>
          <w:sz w:val="30"/>
          <w:szCs w:val="30"/>
        </w:rPr>
      </w:pPr>
      <w:r>
        <w:rPr>
          <w:rFonts w:ascii="仿宋" w:eastAsia="仿宋" w:hAnsi="仿宋" w:cs="仿宋" w:hint="eastAsia"/>
          <w:b/>
          <w:bCs/>
          <w:sz w:val="30"/>
          <w:szCs w:val="30"/>
        </w:rPr>
        <w:t>活动质量（20分）</w:t>
      </w:r>
    </w:p>
    <w:p w14:paraId="6192D34A"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根据社团举办活动的质量评分，具体评分标准如下：</w:t>
      </w:r>
    </w:p>
    <w:tbl>
      <w:tblPr>
        <w:tblStyle w:val="a3"/>
        <w:tblW w:w="0" w:type="auto"/>
        <w:tblLook w:val="04A0" w:firstRow="1" w:lastRow="0" w:firstColumn="1" w:lastColumn="0" w:noHBand="0" w:noVBand="1"/>
      </w:tblPr>
      <w:tblGrid>
        <w:gridCol w:w="1704"/>
        <w:gridCol w:w="1704"/>
        <w:gridCol w:w="1704"/>
        <w:gridCol w:w="1705"/>
        <w:gridCol w:w="1705"/>
      </w:tblGrid>
      <w:tr w:rsidR="003B4571" w14:paraId="6DDBAFFF" w14:textId="77777777">
        <w:tc>
          <w:tcPr>
            <w:tcW w:w="1704" w:type="dxa"/>
          </w:tcPr>
          <w:p w14:paraId="58C0B8B0"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梯度</w:t>
            </w:r>
          </w:p>
        </w:tc>
        <w:tc>
          <w:tcPr>
            <w:tcW w:w="1704" w:type="dxa"/>
          </w:tcPr>
          <w:p w14:paraId="747A2CF9"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优秀</w:t>
            </w:r>
          </w:p>
        </w:tc>
        <w:tc>
          <w:tcPr>
            <w:tcW w:w="1704" w:type="dxa"/>
          </w:tcPr>
          <w:p w14:paraId="0E1C4206"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良好</w:t>
            </w:r>
          </w:p>
        </w:tc>
        <w:tc>
          <w:tcPr>
            <w:tcW w:w="1705" w:type="dxa"/>
          </w:tcPr>
          <w:p w14:paraId="6D1D9381"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合格</w:t>
            </w:r>
          </w:p>
        </w:tc>
        <w:tc>
          <w:tcPr>
            <w:tcW w:w="1705" w:type="dxa"/>
          </w:tcPr>
          <w:p w14:paraId="22B0A5F7"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不合格</w:t>
            </w:r>
          </w:p>
        </w:tc>
      </w:tr>
      <w:tr w:rsidR="003B4571" w14:paraId="0C2A443A" w14:textId="77777777">
        <w:tc>
          <w:tcPr>
            <w:tcW w:w="1704" w:type="dxa"/>
          </w:tcPr>
          <w:p w14:paraId="1FFBBD7A"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分值/分</w:t>
            </w:r>
          </w:p>
        </w:tc>
        <w:tc>
          <w:tcPr>
            <w:tcW w:w="1704" w:type="dxa"/>
          </w:tcPr>
          <w:p w14:paraId="17A0C445"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＞18</w:t>
            </w:r>
          </w:p>
        </w:tc>
        <w:tc>
          <w:tcPr>
            <w:tcW w:w="1704" w:type="dxa"/>
          </w:tcPr>
          <w:p w14:paraId="0D964178"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16-18</w:t>
            </w:r>
          </w:p>
        </w:tc>
        <w:tc>
          <w:tcPr>
            <w:tcW w:w="1705" w:type="dxa"/>
          </w:tcPr>
          <w:p w14:paraId="585A4720"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12-16</w:t>
            </w:r>
          </w:p>
        </w:tc>
        <w:tc>
          <w:tcPr>
            <w:tcW w:w="1705" w:type="dxa"/>
          </w:tcPr>
          <w:p w14:paraId="1A6768C0"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＜12</w:t>
            </w:r>
          </w:p>
        </w:tc>
      </w:tr>
    </w:tbl>
    <w:p w14:paraId="4C881A92" w14:textId="77777777" w:rsidR="003B4571" w:rsidRDefault="00000000">
      <w:pPr>
        <w:spacing w:line="560" w:lineRule="exact"/>
        <w:rPr>
          <w:rFonts w:ascii="仿宋" w:eastAsia="仿宋" w:hAnsi="仿宋" w:cs="仿宋"/>
          <w:b/>
          <w:bCs/>
          <w:sz w:val="30"/>
          <w:szCs w:val="30"/>
        </w:rPr>
      </w:pPr>
      <w:r>
        <w:rPr>
          <w:rFonts w:ascii="仿宋" w:eastAsia="仿宋" w:hAnsi="仿宋" w:cs="仿宋" w:hint="eastAsia"/>
          <w:b/>
          <w:bCs/>
          <w:sz w:val="30"/>
          <w:szCs w:val="30"/>
        </w:rPr>
        <w:t>3.活动数量（20分）</w:t>
      </w:r>
    </w:p>
    <w:p w14:paraId="1C70210B"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根据社团举办的活动数量评分，具体评分标准如下：</w:t>
      </w:r>
    </w:p>
    <w:p w14:paraId="14B059D9"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（社团全员大会、换届大会、例会、团建、招新等活动不计</w:t>
      </w:r>
      <w:proofErr w:type="gramStart"/>
      <w:r>
        <w:rPr>
          <w:rFonts w:ascii="仿宋" w:eastAsia="仿宋" w:hAnsi="仿宋" w:cs="仿宋" w:hint="eastAsia"/>
          <w:sz w:val="30"/>
          <w:szCs w:val="30"/>
        </w:rPr>
        <w:t>入活动</w:t>
      </w:r>
      <w:proofErr w:type="gramEnd"/>
      <w:r>
        <w:rPr>
          <w:rFonts w:ascii="仿宋" w:eastAsia="仿宋" w:hAnsi="仿宋" w:cs="仿宋" w:hint="eastAsia"/>
          <w:sz w:val="30"/>
          <w:szCs w:val="30"/>
        </w:rPr>
        <w:t>数量之中）</w:t>
      </w:r>
    </w:p>
    <w:tbl>
      <w:tblPr>
        <w:tblStyle w:val="a3"/>
        <w:tblW w:w="0" w:type="auto"/>
        <w:tblLayout w:type="fixed"/>
        <w:tblLook w:val="04A0" w:firstRow="1" w:lastRow="0" w:firstColumn="1" w:lastColumn="0" w:noHBand="0" w:noVBand="1"/>
      </w:tblPr>
      <w:tblGrid>
        <w:gridCol w:w="1434"/>
        <w:gridCol w:w="1291"/>
        <w:gridCol w:w="1082"/>
        <w:gridCol w:w="1061"/>
        <w:gridCol w:w="1218"/>
        <w:gridCol w:w="1218"/>
        <w:gridCol w:w="1218"/>
      </w:tblGrid>
      <w:tr w:rsidR="003B4571" w14:paraId="394CA380" w14:textId="77777777">
        <w:tc>
          <w:tcPr>
            <w:tcW w:w="1434" w:type="dxa"/>
          </w:tcPr>
          <w:p w14:paraId="4C738BCF"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梯度/次</w:t>
            </w:r>
          </w:p>
        </w:tc>
        <w:tc>
          <w:tcPr>
            <w:tcW w:w="1291" w:type="dxa"/>
          </w:tcPr>
          <w:p w14:paraId="07C763F6" w14:textId="7614E955"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2</w:t>
            </w:r>
            <w:r w:rsidR="00295CC2">
              <w:rPr>
                <w:rFonts w:ascii="仿宋" w:eastAsia="仿宋" w:hAnsi="仿宋" w:cs="仿宋"/>
                <w:b/>
                <w:bCs/>
                <w:sz w:val="30"/>
                <w:szCs w:val="30"/>
              </w:rPr>
              <w:t>0</w:t>
            </w:r>
            <w:r>
              <w:rPr>
                <w:rFonts w:ascii="仿宋" w:eastAsia="仿宋" w:hAnsi="仿宋" w:cs="仿宋" w:hint="eastAsia"/>
                <w:b/>
                <w:bCs/>
                <w:sz w:val="30"/>
                <w:szCs w:val="30"/>
              </w:rPr>
              <w:t>以上</w:t>
            </w:r>
          </w:p>
        </w:tc>
        <w:tc>
          <w:tcPr>
            <w:tcW w:w="1082" w:type="dxa"/>
          </w:tcPr>
          <w:p w14:paraId="07528D17"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20-16</w:t>
            </w:r>
          </w:p>
        </w:tc>
        <w:tc>
          <w:tcPr>
            <w:tcW w:w="1061" w:type="dxa"/>
          </w:tcPr>
          <w:p w14:paraId="04FB7217"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15-11</w:t>
            </w:r>
          </w:p>
        </w:tc>
        <w:tc>
          <w:tcPr>
            <w:tcW w:w="1218" w:type="dxa"/>
          </w:tcPr>
          <w:p w14:paraId="3D54A1D1"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10-6</w:t>
            </w:r>
          </w:p>
        </w:tc>
        <w:tc>
          <w:tcPr>
            <w:tcW w:w="1218" w:type="dxa"/>
          </w:tcPr>
          <w:p w14:paraId="72D09102"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5-4</w:t>
            </w:r>
          </w:p>
        </w:tc>
        <w:tc>
          <w:tcPr>
            <w:tcW w:w="1218" w:type="dxa"/>
          </w:tcPr>
          <w:p w14:paraId="465801DF"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3-1</w:t>
            </w:r>
          </w:p>
        </w:tc>
      </w:tr>
      <w:tr w:rsidR="003B4571" w14:paraId="62923E14" w14:textId="77777777">
        <w:tc>
          <w:tcPr>
            <w:tcW w:w="1434" w:type="dxa"/>
          </w:tcPr>
          <w:p w14:paraId="4C293706"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b/>
                <w:bCs/>
                <w:sz w:val="30"/>
                <w:szCs w:val="30"/>
              </w:rPr>
              <w:t>分值/分</w:t>
            </w:r>
          </w:p>
        </w:tc>
        <w:tc>
          <w:tcPr>
            <w:tcW w:w="1291" w:type="dxa"/>
          </w:tcPr>
          <w:p w14:paraId="6430ACA1"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15</w:t>
            </w:r>
          </w:p>
        </w:tc>
        <w:tc>
          <w:tcPr>
            <w:tcW w:w="1082" w:type="dxa"/>
          </w:tcPr>
          <w:p w14:paraId="3A5B9952"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12</w:t>
            </w:r>
          </w:p>
        </w:tc>
        <w:tc>
          <w:tcPr>
            <w:tcW w:w="1061" w:type="dxa"/>
          </w:tcPr>
          <w:p w14:paraId="6715A9CA"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10</w:t>
            </w:r>
          </w:p>
        </w:tc>
        <w:tc>
          <w:tcPr>
            <w:tcW w:w="1218" w:type="dxa"/>
          </w:tcPr>
          <w:p w14:paraId="451FA3C4"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5</w:t>
            </w:r>
          </w:p>
        </w:tc>
        <w:tc>
          <w:tcPr>
            <w:tcW w:w="1218" w:type="dxa"/>
          </w:tcPr>
          <w:p w14:paraId="69DA79EE"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2</w:t>
            </w:r>
          </w:p>
        </w:tc>
        <w:tc>
          <w:tcPr>
            <w:tcW w:w="1218" w:type="dxa"/>
          </w:tcPr>
          <w:p w14:paraId="7D849698"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w:t>
            </w:r>
          </w:p>
        </w:tc>
      </w:tr>
    </w:tbl>
    <w:p w14:paraId="1F645EA8" w14:textId="2B7FB2E2" w:rsidR="003B4571" w:rsidRDefault="00000000">
      <w:pPr>
        <w:spacing w:line="560" w:lineRule="exact"/>
        <w:rPr>
          <w:rFonts w:ascii="仿宋" w:eastAsia="仿宋" w:hAnsi="仿宋" w:cs="仿宋"/>
          <w:b/>
          <w:bCs/>
          <w:sz w:val="30"/>
          <w:szCs w:val="30"/>
        </w:rPr>
      </w:pPr>
      <w:r>
        <w:rPr>
          <w:rFonts w:ascii="仿宋" w:eastAsia="仿宋" w:hAnsi="仿宋" w:cs="仿宋" w:hint="eastAsia"/>
          <w:b/>
          <w:bCs/>
          <w:sz w:val="30"/>
          <w:szCs w:val="30"/>
        </w:rPr>
        <w:t>4.配合校团委社团工作部工作积极性（5分）</w:t>
      </w:r>
    </w:p>
    <w:p w14:paraId="68902141"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本项目包括按时参加社团工作部的集体活动、工作会议、提交注册材料等。采用倒扣分制度，基准分为5分，倒扣完5分为</w:t>
      </w:r>
      <w:r>
        <w:rPr>
          <w:rFonts w:ascii="仿宋" w:eastAsia="仿宋" w:hAnsi="仿宋" w:cs="仿宋" w:hint="eastAsia"/>
          <w:sz w:val="30"/>
          <w:szCs w:val="30"/>
        </w:rPr>
        <w:lastRenderedPageBreak/>
        <w:t>止。</w:t>
      </w:r>
    </w:p>
    <w:tbl>
      <w:tblPr>
        <w:tblStyle w:val="a3"/>
        <w:tblW w:w="0" w:type="auto"/>
        <w:tblLook w:val="04A0" w:firstRow="1" w:lastRow="0" w:firstColumn="1" w:lastColumn="0" w:noHBand="0" w:noVBand="1"/>
      </w:tblPr>
      <w:tblGrid>
        <w:gridCol w:w="1134"/>
        <w:gridCol w:w="1836"/>
        <w:gridCol w:w="2391"/>
        <w:gridCol w:w="3161"/>
      </w:tblGrid>
      <w:tr w:rsidR="003B4571" w14:paraId="310074AF" w14:textId="77777777">
        <w:tc>
          <w:tcPr>
            <w:tcW w:w="1134" w:type="dxa"/>
          </w:tcPr>
          <w:p w14:paraId="7C58ACBA"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基准分</w:t>
            </w:r>
          </w:p>
        </w:tc>
        <w:tc>
          <w:tcPr>
            <w:tcW w:w="1836" w:type="dxa"/>
          </w:tcPr>
          <w:p w14:paraId="70E74DE9"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缺勤</w:t>
            </w:r>
          </w:p>
        </w:tc>
        <w:tc>
          <w:tcPr>
            <w:tcW w:w="2391" w:type="dxa"/>
          </w:tcPr>
          <w:p w14:paraId="74A4C4AC"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注册材料</w:t>
            </w:r>
          </w:p>
        </w:tc>
        <w:tc>
          <w:tcPr>
            <w:tcW w:w="3161" w:type="dxa"/>
          </w:tcPr>
          <w:p w14:paraId="701A0360"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活动临时取消未通知</w:t>
            </w:r>
          </w:p>
        </w:tc>
      </w:tr>
      <w:tr w:rsidR="003B4571" w14:paraId="28768369" w14:textId="77777777">
        <w:tc>
          <w:tcPr>
            <w:tcW w:w="1134" w:type="dxa"/>
          </w:tcPr>
          <w:p w14:paraId="79892C52"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5分</w:t>
            </w:r>
          </w:p>
        </w:tc>
        <w:tc>
          <w:tcPr>
            <w:tcW w:w="1836" w:type="dxa"/>
          </w:tcPr>
          <w:p w14:paraId="1E764253"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-1分/次</w:t>
            </w:r>
          </w:p>
        </w:tc>
        <w:tc>
          <w:tcPr>
            <w:tcW w:w="2391" w:type="dxa"/>
          </w:tcPr>
          <w:p w14:paraId="39DB196F"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-1分/次</w:t>
            </w:r>
          </w:p>
        </w:tc>
        <w:tc>
          <w:tcPr>
            <w:tcW w:w="3161" w:type="dxa"/>
          </w:tcPr>
          <w:p w14:paraId="256B8268"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-1分/次</w:t>
            </w:r>
          </w:p>
        </w:tc>
      </w:tr>
    </w:tbl>
    <w:p w14:paraId="659C0C63" w14:textId="77777777" w:rsidR="003B4571" w:rsidRDefault="00000000">
      <w:pPr>
        <w:numPr>
          <w:ilvl w:val="0"/>
          <w:numId w:val="3"/>
        </w:numPr>
        <w:spacing w:line="560" w:lineRule="exact"/>
        <w:rPr>
          <w:rFonts w:ascii="仿宋" w:eastAsia="仿宋" w:hAnsi="仿宋" w:cs="仿宋"/>
          <w:b/>
          <w:bCs/>
          <w:sz w:val="30"/>
          <w:szCs w:val="30"/>
        </w:rPr>
      </w:pPr>
      <w:r>
        <w:rPr>
          <w:rFonts w:ascii="仿宋" w:eastAsia="仿宋" w:hAnsi="仿宋" w:cs="仿宋" w:hint="eastAsia"/>
          <w:b/>
          <w:bCs/>
          <w:sz w:val="30"/>
          <w:szCs w:val="30"/>
        </w:rPr>
        <w:t>社团活动运行情况，以活动未出现严重过错为准，出现严重过错者扣5分（5分）</w:t>
      </w:r>
    </w:p>
    <w:p w14:paraId="2E94297A" w14:textId="77777777" w:rsidR="003B4571" w:rsidRDefault="00000000">
      <w:pPr>
        <w:numPr>
          <w:ilvl w:val="0"/>
          <w:numId w:val="3"/>
        </w:numPr>
        <w:spacing w:line="560" w:lineRule="exact"/>
        <w:rPr>
          <w:rFonts w:ascii="仿宋" w:eastAsia="仿宋" w:hAnsi="仿宋" w:cs="仿宋"/>
          <w:b/>
          <w:bCs/>
          <w:sz w:val="30"/>
          <w:szCs w:val="30"/>
        </w:rPr>
      </w:pPr>
      <w:r>
        <w:rPr>
          <w:rFonts w:ascii="仿宋" w:eastAsia="仿宋" w:hAnsi="仿宋" w:cs="仿宋"/>
          <w:b/>
          <w:bCs/>
          <w:sz w:val="30"/>
          <w:szCs w:val="30"/>
        </w:rPr>
        <w:t>以随机抽取访问的方式调查各学生社团组织机构、运行状况</w:t>
      </w:r>
      <w:r>
        <w:rPr>
          <w:rFonts w:ascii="仿宋" w:eastAsia="仿宋" w:hAnsi="仿宋" w:cs="仿宋" w:hint="eastAsia"/>
          <w:b/>
          <w:bCs/>
          <w:sz w:val="30"/>
          <w:szCs w:val="30"/>
        </w:rPr>
        <w:t>（10分）</w:t>
      </w:r>
    </w:p>
    <w:p w14:paraId="0507FC4C" w14:textId="77777777" w:rsidR="003B4571" w:rsidRDefault="00000000">
      <w:pPr>
        <w:numPr>
          <w:ilvl w:val="0"/>
          <w:numId w:val="3"/>
        </w:numPr>
        <w:spacing w:line="560" w:lineRule="exact"/>
        <w:rPr>
          <w:rFonts w:ascii="仿宋" w:eastAsia="仿宋" w:hAnsi="仿宋" w:cs="仿宋"/>
          <w:b/>
          <w:bCs/>
          <w:sz w:val="30"/>
          <w:szCs w:val="30"/>
        </w:rPr>
      </w:pPr>
      <w:r>
        <w:rPr>
          <w:rFonts w:ascii="仿宋" w:eastAsia="仿宋" w:hAnsi="仿宋" w:cs="仿宋"/>
          <w:b/>
          <w:bCs/>
          <w:sz w:val="30"/>
          <w:szCs w:val="30"/>
        </w:rPr>
        <w:t>以短信、电话的方式调查维护社团成员权益，社团成员能力提 高情况</w:t>
      </w:r>
      <w:r>
        <w:rPr>
          <w:rFonts w:ascii="仿宋" w:eastAsia="仿宋" w:hAnsi="仿宋" w:cs="仿宋" w:hint="eastAsia"/>
          <w:b/>
          <w:bCs/>
          <w:sz w:val="30"/>
          <w:szCs w:val="30"/>
        </w:rPr>
        <w:t>（10分）</w:t>
      </w:r>
      <w:r>
        <w:rPr>
          <w:rFonts w:ascii="仿宋" w:eastAsia="仿宋" w:hAnsi="仿宋" w:cs="仿宋"/>
          <w:b/>
          <w:bCs/>
          <w:sz w:val="30"/>
          <w:szCs w:val="30"/>
        </w:rPr>
        <w:t>。</w:t>
      </w:r>
    </w:p>
    <w:p w14:paraId="1E66B452" w14:textId="77777777" w:rsidR="003B4571" w:rsidRDefault="00000000">
      <w:pPr>
        <w:numPr>
          <w:ilvl w:val="0"/>
          <w:numId w:val="3"/>
        </w:numPr>
        <w:spacing w:line="560" w:lineRule="exact"/>
        <w:rPr>
          <w:rFonts w:ascii="仿宋" w:eastAsia="仿宋" w:hAnsi="仿宋" w:cs="仿宋"/>
          <w:b/>
          <w:bCs/>
          <w:sz w:val="30"/>
          <w:szCs w:val="30"/>
        </w:rPr>
      </w:pPr>
      <w:r>
        <w:rPr>
          <w:rFonts w:ascii="仿宋" w:eastAsia="仿宋" w:hAnsi="仿宋" w:cs="仿宋" w:hint="eastAsia"/>
          <w:b/>
          <w:bCs/>
          <w:sz w:val="30"/>
          <w:szCs w:val="30"/>
        </w:rPr>
        <w:t>附加分（10分）</w:t>
      </w:r>
    </w:p>
    <w:p w14:paraId="652076EB"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sz w:val="30"/>
          <w:szCs w:val="30"/>
        </w:rPr>
        <w:t>（1）所带领学生社团获得校级以上多种奖励,获得市级奖励加3分，获得国家级奖励加5分。</w:t>
      </w:r>
    </w:p>
    <w:p w14:paraId="297EFA00"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sz w:val="30"/>
          <w:szCs w:val="30"/>
        </w:rPr>
        <w:t>（2）在学生社团发展方面有独到的见解，并有相关文章发表,其文章经校团委社团工作部部长团评定每篇加</w:t>
      </w:r>
      <w:r>
        <w:rPr>
          <w:rFonts w:ascii="仿宋" w:eastAsia="仿宋" w:hAnsi="仿宋" w:cs="仿宋" w:hint="eastAsia"/>
          <w:sz w:val="30"/>
          <w:szCs w:val="30"/>
        </w:rPr>
        <w:t>0.5</w:t>
      </w:r>
      <w:r>
        <w:rPr>
          <w:rFonts w:ascii="仿宋" w:eastAsia="仿宋" w:hAnsi="仿宋" w:cs="仿宋"/>
          <w:sz w:val="30"/>
          <w:szCs w:val="30"/>
        </w:rPr>
        <w:t>到1.5分不等。</w:t>
      </w:r>
    </w:p>
    <w:p w14:paraId="0749A9AB"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sz w:val="30"/>
          <w:szCs w:val="30"/>
        </w:rPr>
        <w:t>（3）与外校兄弟社团负责人有良好合作关系，与外校或社会团体合作举办活动一次加 0.5分；与本校社团联合举办活动一次加0.5分。</w:t>
      </w:r>
    </w:p>
    <w:p w14:paraId="2FFECC87"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（4）</w:t>
      </w:r>
      <w:proofErr w:type="gramStart"/>
      <w:r>
        <w:rPr>
          <w:rFonts w:ascii="仿宋" w:eastAsia="仿宋" w:hAnsi="仿宋" w:cs="仿宋"/>
          <w:sz w:val="30"/>
          <w:szCs w:val="30"/>
        </w:rPr>
        <w:t>京师团讯上</w:t>
      </w:r>
      <w:proofErr w:type="gramEnd"/>
      <w:r>
        <w:rPr>
          <w:rFonts w:ascii="仿宋" w:eastAsia="仿宋" w:hAnsi="仿宋" w:cs="仿宋"/>
          <w:sz w:val="30"/>
          <w:szCs w:val="30"/>
        </w:rPr>
        <w:t>的新闻，每篇报道一次加2分。</w:t>
      </w:r>
    </w:p>
    <w:p w14:paraId="5CF934DA" w14:textId="77777777" w:rsidR="003B4571" w:rsidRDefault="00000000">
      <w:pPr>
        <w:spacing w:line="560" w:lineRule="exact"/>
        <w:rPr>
          <w:rFonts w:ascii="仿宋" w:eastAsia="仿宋" w:hAnsi="仿宋" w:cs="仿宋"/>
          <w:b/>
          <w:bCs/>
          <w:sz w:val="30"/>
          <w:szCs w:val="30"/>
        </w:rPr>
      </w:pPr>
      <w:r>
        <w:rPr>
          <w:rFonts w:ascii="仿宋" w:eastAsia="仿宋" w:hAnsi="仿宋" w:cs="仿宋" w:hint="eastAsia"/>
          <w:b/>
          <w:bCs/>
          <w:sz w:val="30"/>
          <w:szCs w:val="30"/>
        </w:rPr>
        <w:t>第二部分：社长述职大会评委打分（40%）</w:t>
      </w:r>
    </w:p>
    <w:p w14:paraId="5F6D78EB"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sz w:val="30"/>
          <w:szCs w:val="30"/>
        </w:rPr>
        <w:t>由现场评委分别根据述职情况对社长进行打分，社长最后得 分取打分的平均分。</w:t>
      </w:r>
    </w:p>
    <w:p w14:paraId="05C4B487" w14:textId="6360FCFF"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sz w:val="30"/>
          <w:szCs w:val="30"/>
        </w:rPr>
        <w:t>1.述职内容：包括学生社团工作理念、活动举办、活动宣传、组织领导能力、文化建设和干部培养六个方面。</w:t>
      </w:r>
    </w:p>
    <w:p w14:paraId="664E5AC2"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sz w:val="30"/>
          <w:szCs w:val="30"/>
        </w:rPr>
        <w:lastRenderedPageBreak/>
        <w:t>2.评分标准 ：如下表</w:t>
      </w:r>
    </w:p>
    <w:tbl>
      <w:tblPr>
        <w:tblStyle w:val="a3"/>
        <w:tblW w:w="0" w:type="auto"/>
        <w:tblLook w:val="04A0" w:firstRow="1" w:lastRow="0" w:firstColumn="1" w:lastColumn="0" w:noHBand="0" w:noVBand="1"/>
      </w:tblPr>
      <w:tblGrid>
        <w:gridCol w:w="1434"/>
        <w:gridCol w:w="6172"/>
        <w:gridCol w:w="916"/>
      </w:tblGrid>
      <w:tr w:rsidR="003B4571" w14:paraId="0DB5BADF" w14:textId="77777777">
        <w:tc>
          <w:tcPr>
            <w:tcW w:w="1434" w:type="dxa"/>
          </w:tcPr>
          <w:p w14:paraId="66FCBBC3"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项目名称</w:t>
            </w:r>
          </w:p>
        </w:tc>
        <w:tc>
          <w:tcPr>
            <w:tcW w:w="6172" w:type="dxa"/>
          </w:tcPr>
          <w:p w14:paraId="08BC0847"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具体要求</w:t>
            </w:r>
          </w:p>
        </w:tc>
        <w:tc>
          <w:tcPr>
            <w:tcW w:w="916" w:type="dxa"/>
          </w:tcPr>
          <w:p w14:paraId="30963681"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分值</w:t>
            </w:r>
          </w:p>
        </w:tc>
      </w:tr>
      <w:tr w:rsidR="003B4571" w14:paraId="1E149FD5" w14:textId="77777777">
        <w:tc>
          <w:tcPr>
            <w:tcW w:w="1434" w:type="dxa"/>
          </w:tcPr>
          <w:p w14:paraId="0FCEC5D8"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工作理念</w:t>
            </w:r>
          </w:p>
        </w:tc>
        <w:tc>
          <w:tcPr>
            <w:tcW w:w="6172" w:type="dxa"/>
          </w:tcPr>
          <w:p w14:paraId="0A88B83A" w14:textId="77777777" w:rsidR="003B4571" w:rsidRDefault="00000000">
            <w:pPr>
              <w:spacing w:line="560" w:lineRule="exact"/>
              <w:jc w:val="center"/>
              <w:rPr>
                <w:rFonts w:ascii="仿宋" w:eastAsia="仿宋" w:hAnsi="仿宋" w:cs="仿宋"/>
                <w:sz w:val="30"/>
                <w:szCs w:val="30"/>
              </w:rPr>
            </w:pPr>
            <w:r>
              <w:rPr>
                <w:rFonts w:ascii="仿宋" w:eastAsia="仿宋" w:hAnsi="仿宋" w:cs="仿宋"/>
                <w:sz w:val="30"/>
                <w:szCs w:val="30"/>
              </w:rPr>
              <w:t>成熟的工作理念；明确的社团发展</w:t>
            </w:r>
            <w:r>
              <w:rPr>
                <w:rFonts w:ascii="仿宋" w:eastAsia="仿宋" w:hAnsi="仿宋" w:cs="仿宋" w:hint="eastAsia"/>
                <w:sz w:val="30"/>
                <w:szCs w:val="30"/>
              </w:rPr>
              <w:t>目标</w:t>
            </w:r>
          </w:p>
        </w:tc>
        <w:tc>
          <w:tcPr>
            <w:tcW w:w="916" w:type="dxa"/>
          </w:tcPr>
          <w:p w14:paraId="3A104ADC"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20</w:t>
            </w:r>
          </w:p>
        </w:tc>
      </w:tr>
      <w:tr w:rsidR="003B4571" w14:paraId="424EBDBF" w14:textId="77777777">
        <w:tc>
          <w:tcPr>
            <w:tcW w:w="1434" w:type="dxa"/>
          </w:tcPr>
          <w:p w14:paraId="184473EA"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活动举办</w:t>
            </w:r>
          </w:p>
        </w:tc>
        <w:tc>
          <w:tcPr>
            <w:tcW w:w="6172" w:type="dxa"/>
          </w:tcPr>
          <w:p w14:paraId="151FA111" w14:textId="77777777" w:rsidR="003B4571" w:rsidRDefault="00000000">
            <w:pPr>
              <w:spacing w:line="560" w:lineRule="exact"/>
              <w:jc w:val="center"/>
              <w:rPr>
                <w:rFonts w:ascii="仿宋" w:eastAsia="仿宋" w:hAnsi="仿宋" w:cs="仿宋"/>
                <w:sz w:val="30"/>
                <w:szCs w:val="30"/>
              </w:rPr>
            </w:pPr>
            <w:r>
              <w:rPr>
                <w:rFonts w:ascii="仿宋" w:eastAsia="仿宋" w:hAnsi="仿宋" w:cs="仿宋"/>
                <w:sz w:val="30"/>
                <w:szCs w:val="30"/>
              </w:rPr>
              <w:t>举办有意义、有影响力的活动；大小型活动安排得宜； 重视与其他社团和外校的交流</w:t>
            </w:r>
          </w:p>
        </w:tc>
        <w:tc>
          <w:tcPr>
            <w:tcW w:w="916" w:type="dxa"/>
          </w:tcPr>
          <w:p w14:paraId="7972C078"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20</w:t>
            </w:r>
          </w:p>
        </w:tc>
      </w:tr>
      <w:tr w:rsidR="003B4571" w14:paraId="1F4CE40B" w14:textId="77777777">
        <w:tc>
          <w:tcPr>
            <w:tcW w:w="1434" w:type="dxa"/>
          </w:tcPr>
          <w:p w14:paraId="61D20F7E"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活动宣传</w:t>
            </w:r>
          </w:p>
        </w:tc>
        <w:tc>
          <w:tcPr>
            <w:tcW w:w="6172" w:type="dxa"/>
          </w:tcPr>
          <w:p w14:paraId="52A93D13" w14:textId="77777777" w:rsidR="003B4571" w:rsidRDefault="00000000">
            <w:pPr>
              <w:spacing w:line="560" w:lineRule="exact"/>
              <w:jc w:val="center"/>
              <w:rPr>
                <w:rFonts w:ascii="仿宋" w:eastAsia="仿宋" w:hAnsi="仿宋" w:cs="仿宋"/>
                <w:sz w:val="30"/>
                <w:szCs w:val="30"/>
              </w:rPr>
            </w:pPr>
            <w:r>
              <w:rPr>
                <w:rFonts w:ascii="仿宋" w:eastAsia="仿宋" w:hAnsi="仿宋" w:cs="仿宋"/>
                <w:sz w:val="30"/>
                <w:szCs w:val="30"/>
              </w:rPr>
              <w:t>宣传意识强烈；宣传效果良好；重视后期总结</w:t>
            </w:r>
          </w:p>
        </w:tc>
        <w:tc>
          <w:tcPr>
            <w:tcW w:w="916" w:type="dxa"/>
          </w:tcPr>
          <w:p w14:paraId="4198D5BF"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15</w:t>
            </w:r>
          </w:p>
        </w:tc>
      </w:tr>
      <w:tr w:rsidR="003B4571" w14:paraId="526E0363" w14:textId="77777777">
        <w:tc>
          <w:tcPr>
            <w:tcW w:w="1434" w:type="dxa"/>
          </w:tcPr>
          <w:p w14:paraId="63D543CC"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组织领导能力</w:t>
            </w:r>
          </w:p>
        </w:tc>
        <w:tc>
          <w:tcPr>
            <w:tcW w:w="6172" w:type="dxa"/>
          </w:tcPr>
          <w:p w14:paraId="0796E618" w14:textId="77777777" w:rsidR="003B4571" w:rsidRDefault="00000000">
            <w:pPr>
              <w:spacing w:line="560" w:lineRule="exact"/>
              <w:jc w:val="center"/>
              <w:rPr>
                <w:rFonts w:ascii="仿宋" w:eastAsia="仿宋" w:hAnsi="仿宋" w:cs="仿宋"/>
                <w:sz w:val="30"/>
                <w:szCs w:val="30"/>
              </w:rPr>
            </w:pPr>
            <w:r>
              <w:rPr>
                <w:rFonts w:ascii="仿宋" w:eastAsia="仿宋" w:hAnsi="仿宋" w:cs="仿宋"/>
                <w:sz w:val="30"/>
                <w:szCs w:val="30"/>
              </w:rPr>
              <w:t>社团架构完善；人员分工明确；团队协作能力和工作效率提升</w:t>
            </w:r>
          </w:p>
        </w:tc>
        <w:tc>
          <w:tcPr>
            <w:tcW w:w="916" w:type="dxa"/>
          </w:tcPr>
          <w:p w14:paraId="4305D94C"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15</w:t>
            </w:r>
          </w:p>
        </w:tc>
      </w:tr>
      <w:tr w:rsidR="003B4571" w14:paraId="51348A6A" w14:textId="77777777">
        <w:tc>
          <w:tcPr>
            <w:tcW w:w="1434" w:type="dxa"/>
          </w:tcPr>
          <w:p w14:paraId="6184D171"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文化建设</w:t>
            </w:r>
          </w:p>
        </w:tc>
        <w:tc>
          <w:tcPr>
            <w:tcW w:w="6172" w:type="dxa"/>
          </w:tcPr>
          <w:p w14:paraId="3F63CC25" w14:textId="77777777" w:rsidR="003B4571" w:rsidRDefault="00000000">
            <w:pPr>
              <w:spacing w:line="560" w:lineRule="exact"/>
              <w:jc w:val="center"/>
              <w:rPr>
                <w:rFonts w:ascii="仿宋" w:eastAsia="仿宋" w:hAnsi="仿宋" w:cs="仿宋"/>
                <w:sz w:val="30"/>
                <w:szCs w:val="30"/>
              </w:rPr>
            </w:pPr>
            <w:r>
              <w:rPr>
                <w:rFonts w:ascii="仿宋" w:eastAsia="仿宋" w:hAnsi="仿宋" w:cs="仿宋"/>
                <w:sz w:val="30"/>
                <w:szCs w:val="30"/>
              </w:rPr>
              <w:t>形成社团特色文化；维护社团成员权益</w:t>
            </w:r>
          </w:p>
        </w:tc>
        <w:tc>
          <w:tcPr>
            <w:tcW w:w="916" w:type="dxa"/>
          </w:tcPr>
          <w:p w14:paraId="729B7716"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15</w:t>
            </w:r>
          </w:p>
        </w:tc>
      </w:tr>
      <w:tr w:rsidR="003B4571" w14:paraId="617899CA" w14:textId="77777777">
        <w:tc>
          <w:tcPr>
            <w:tcW w:w="1434" w:type="dxa"/>
          </w:tcPr>
          <w:p w14:paraId="67AEF56C" w14:textId="77777777" w:rsidR="003B4571" w:rsidRDefault="00000000">
            <w:pPr>
              <w:spacing w:line="560" w:lineRule="exact"/>
              <w:jc w:val="center"/>
              <w:rPr>
                <w:rFonts w:ascii="仿宋" w:eastAsia="仿宋" w:hAnsi="仿宋" w:cs="仿宋"/>
                <w:b/>
                <w:bCs/>
                <w:sz w:val="30"/>
                <w:szCs w:val="30"/>
              </w:rPr>
            </w:pPr>
            <w:r>
              <w:rPr>
                <w:rFonts w:ascii="仿宋" w:eastAsia="仿宋" w:hAnsi="仿宋" w:cs="仿宋" w:hint="eastAsia"/>
                <w:b/>
                <w:bCs/>
                <w:sz w:val="30"/>
                <w:szCs w:val="30"/>
              </w:rPr>
              <w:t>干部培养</w:t>
            </w:r>
          </w:p>
        </w:tc>
        <w:tc>
          <w:tcPr>
            <w:tcW w:w="6172" w:type="dxa"/>
          </w:tcPr>
          <w:p w14:paraId="3E0A262C" w14:textId="77777777" w:rsidR="003B4571" w:rsidRDefault="00000000">
            <w:pPr>
              <w:spacing w:line="560" w:lineRule="exact"/>
              <w:jc w:val="center"/>
              <w:rPr>
                <w:rFonts w:ascii="仿宋" w:eastAsia="仿宋" w:hAnsi="仿宋" w:cs="仿宋"/>
                <w:sz w:val="30"/>
                <w:szCs w:val="30"/>
              </w:rPr>
            </w:pPr>
            <w:r>
              <w:rPr>
                <w:rFonts w:ascii="仿宋" w:eastAsia="仿宋" w:hAnsi="仿宋" w:cs="仿宋"/>
                <w:sz w:val="30"/>
                <w:szCs w:val="30"/>
              </w:rPr>
              <w:t>干部选拔机制和社团工作交接完善</w:t>
            </w:r>
          </w:p>
        </w:tc>
        <w:tc>
          <w:tcPr>
            <w:tcW w:w="916" w:type="dxa"/>
          </w:tcPr>
          <w:p w14:paraId="26673C14" w14:textId="77777777" w:rsidR="003B4571" w:rsidRDefault="00000000">
            <w:pPr>
              <w:spacing w:line="560" w:lineRule="exact"/>
              <w:jc w:val="center"/>
              <w:rPr>
                <w:rFonts w:ascii="仿宋" w:eastAsia="仿宋" w:hAnsi="仿宋" w:cs="仿宋"/>
                <w:sz w:val="30"/>
                <w:szCs w:val="30"/>
              </w:rPr>
            </w:pPr>
            <w:r>
              <w:rPr>
                <w:rFonts w:ascii="仿宋" w:eastAsia="仿宋" w:hAnsi="仿宋" w:cs="仿宋" w:hint="eastAsia"/>
                <w:sz w:val="30"/>
                <w:szCs w:val="30"/>
              </w:rPr>
              <w:t>15</w:t>
            </w:r>
          </w:p>
        </w:tc>
      </w:tr>
    </w:tbl>
    <w:p w14:paraId="6AB0C202" w14:textId="77777777" w:rsidR="003B4571" w:rsidRDefault="00000000">
      <w:pPr>
        <w:numPr>
          <w:ilvl w:val="0"/>
          <w:numId w:val="4"/>
        </w:numPr>
        <w:spacing w:beforeLines="50" w:before="156" w:afterLines="50" w:after="156" w:line="560" w:lineRule="exact"/>
        <w:rPr>
          <w:rFonts w:ascii="黑体" w:eastAsia="黑体" w:hAnsi="黑体" w:cs="黑体"/>
          <w:sz w:val="32"/>
          <w:szCs w:val="32"/>
        </w:rPr>
      </w:pPr>
      <w:r>
        <w:rPr>
          <w:rFonts w:ascii="黑体" w:eastAsia="黑体" w:hAnsi="黑体" w:cs="黑体" w:hint="eastAsia"/>
          <w:sz w:val="32"/>
          <w:szCs w:val="32"/>
        </w:rPr>
        <w:t>奖励办法</w:t>
      </w:r>
    </w:p>
    <w:p w14:paraId="1A0FA896"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1.“十佳社长”将获得校团委颁发的荣誉证书。</w:t>
      </w:r>
    </w:p>
    <w:p w14:paraId="65C33E82"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2.“十佳社长”享受校团委认定的年度综合测评加分。</w:t>
      </w:r>
    </w:p>
    <w:p w14:paraId="0E41EE07" w14:textId="77777777" w:rsidR="003B4571" w:rsidRDefault="00000000">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3.“十佳社长”根据奖学金获得情况，将有机会获得北京师 范大学“优秀学生干部”称号或“社会工作奖”。</w:t>
      </w:r>
    </w:p>
    <w:p w14:paraId="12552C22" w14:textId="77777777" w:rsidR="003B4571" w:rsidRDefault="00000000">
      <w:pPr>
        <w:autoSpaceDE w:val="0"/>
        <w:autoSpaceDN w:val="0"/>
        <w:spacing w:line="560" w:lineRule="exact"/>
        <w:ind w:leftChars="400" w:left="840"/>
        <w:jc w:val="right"/>
        <w:rPr>
          <w:rFonts w:ascii="仿宋" w:eastAsia="仿宋" w:hAnsi="仿宋" w:cs="仿宋"/>
          <w:szCs w:val="21"/>
        </w:rPr>
      </w:pPr>
      <w:r>
        <w:rPr>
          <w:rFonts w:ascii="仿宋" w:eastAsia="仿宋" w:hAnsi="仿宋" w:cs="仿宋" w:hint="eastAsia"/>
          <w:szCs w:val="21"/>
        </w:rPr>
        <w:t>（本办法最终解释权归共青团北京师范大学委员会社团工作部所有）</w:t>
      </w:r>
    </w:p>
    <w:p w14:paraId="688AC08F" w14:textId="77777777" w:rsidR="003B4571" w:rsidRDefault="003B4571">
      <w:pPr>
        <w:spacing w:line="560" w:lineRule="exact"/>
        <w:ind w:firstLineChars="200" w:firstLine="600"/>
        <w:rPr>
          <w:rFonts w:ascii="仿宋" w:eastAsia="仿宋" w:hAnsi="仿宋" w:cs="仿宋"/>
          <w:sz w:val="30"/>
          <w:szCs w:val="30"/>
        </w:rPr>
      </w:pPr>
    </w:p>
    <w:sectPr w:rsidR="003B45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32F0" w14:textId="77777777" w:rsidR="00AF4D19" w:rsidRDefault="00AF4D19" w:rsidP="00966018">
      <w:r>
        <w:separator/>
      </w:r>
    </w:p>
  </w:endnote>
  <w:endnote w:type="continuationSeparator" w:id="0">
    <w:p w14:paraId="2F3F3ABD" w14:textId="77777777" w:rsidR="00AF4D19" w:rsidRDefault="00AF4D19" w:rsidP="009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67B2" w14:textId="77777777" w:rsidR="00AF4D19" w:rsidRDefault="00AF4D19" w:rsidP="00966018">
      <w:r>
        <w:separator/>
      </w:r>
    </w:p>
  </w:footnote>
  <w:footnote w:type="continuationSeparator" w:id="0">
    <w:p w14:paraId="2B6E6194" w14:textId="77777777" w:rsidR="00AF4D19" w:rsidRDefault="00AF4D19" w:rsidP="00966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773BF8"/>
    <w:multiLevelType w:val="singleLevel"/>
    <w:tmpl w:val="89773BF8"/>
    <w:lvl w:ilvl="0">
      <w:start w:val="2"/>
      <w:numFmt w:val="decimal"/>
      <w:lvlText w:val="%1."/>
      <w:lvlJc w:val="left"/>
      <w:pPr>
        <w:tabs>
          <w:tab w:val="left" w:pos="312"/>
        </w:tabs>
      </w:pPr>
    </w:lvl>
  </w:abstractNum>
  <w:abstractNum w:abstractNumId="1" w15:restartNumberingAfterBreak="0">
    <w:nsid w:val="B3828151"/>
    <w:multiLevelType w:val="singleLevel"/>
    <w:tmpl w:val="B3828151"/>
    <w:lvl w:ilvl="0">
      <w:start w:val="1"/>
      <w:numFmt w:val="chineseCounting"/>
      <w:suff w:val="nothing"/>
      <w:lvlText w:val="%1、"/>
      <w:lvlJc w:val="left"/>
      <w:rPr>
        <w:rFonts w:hint="eastAsia"/>
      </w:rPr>
    </w:lvl>
  </w:abstractNum>
  <w:abstractNum w:abstractNumId="2" w15:restartNumberingAfterBreak="0">
    <w:nsid w:val="377A7AD0"/>
    <w:multiLevelType w:val="singleLevel"/>
    <w:tmpl w:val="377A7AD0"/>
    <w:lvl w:ilvl="0">
      <w:start w:val="5"/>
      <w:numFmt w:val="decimal"/>
      <w:lvlText w:val="%1."/>
      <w:lvlJc w:val="left"/>
      <w:pPr>
        <w:tabs>
          <w:tab w:val="left" w:pos="312"/>
        </w:tabs>
      </w:pPr>
    </w:lvl>
  </w:abstractNum>
  <w:abstractNum w:abstractNumId="3" w15:restartNumberingAfterBreak="0">
    <w:nsid w:val="4A25B0C6"/>
    <w:multiLevelType w:val="singleLevel"/>
    <w:tmpl w:val="4A25B0C6"/>
    <w:lvl w:ilvl="0">
      <w:start w:val="4"/>
      <w:numFmt w:val="chineseCounting"/>
      <w:suff w:val="nothing"/>
      <w:lvlText w:val="%1、"/>
      <w:lvlJc w:val="left"/>
      <w:rPr>
        <w:rFonts w:hint="eastAsia"/>
      </w:rPr>
    </w:lvl>
  </w:abstractNum>
  <w:num w:numId="1" w16cid:durableId="1026564231">
    <w:abstractNumId w:val="1"/>
  </w:num>
  <w:num w:numId="2" w16cid:durableId="1327436210">
    <w:abstractNumId w:val="0"/>
  </w:num>
  <w:num w:numId="3" w16cid:durableId="194775319">
    <w:abstractNumId w:val="2"/>
  </w:num>
  <w:num w:numId="4" w16cid:durableId="863207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2ZTFkYmIzOWIwYWMwZjQ2MTYxNDRiZTI4YzgxNGIifQ=="/>
  </w:docVars>
  <w:rsids>
    <w:rsidRoot w:val="003B4571"/>
    <w:rsid w:val="0009062E"/>
    <w:rsid w:val="00295CC2"/>
    <w:rsid w:val="003B4571"/>
    <w:rsid w:val="007F1221"/>
    <w:rsid w:val="00966018"/>
    <w:rsid w:val="00AF4D19"/>
    <w:rsid w:val="643E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52137"/>
  <w15:docId w15:val="{AE5AE14B-08F6-4E17-B832-D5589A80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660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66018"/>
    <w:rPr>
      <w:kern w:val="2"/>
      <w:sz w:val="18"/>
      <w:szCs w:val="18"/>
    </w:rPr>
  </w:style>
  <w:style w:type="paragraph" w:styleId="a6">
    <w:name w:val="footer"/>
    <w:basedOn w:val="a"/>
    <w:link w:val="a7"/>
    <w:rsid w:val="00966018"/>
    <w:pPr>
      <w:tabs>
        <w:tab w:val="center" w:pos="4153"/>
        <w:tab w:val="right" w:pos="8306"/>
      </w:tabs>
      <w:snapToGrid w:val="0"/>
      <w:jc w:val="left"/>
    </w:pPr>
    <w:rPr>
      <w:sz w:val="18"/>
      <w:szCs w:val="18"/>
    </w:rPr>
  </w:style>
  <w:style w:type="character" w:customStyle="1" w:styleId="a7">
    <w:name w:val="页脚 字符"/>
    <w:basedOn w:val="a0"/>
    <w:link w:val="a6"/>
    <w:rsid w:val="009660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Haoya</dc:creator>
  <cp:lastModifiedBy>杨 茂鑫</cp:lastModifiedBy>
  <cp:revision>4</cp:revision>
  <dcterms:created xsi:type="dcterms:W3CDTF">2022-10-19T05:16:00Z</dcterms:created>
  <dcterms:modified xsi:type="dcterms:W3CDTF">2022-10-31T10:52:00Z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78E294763DC343EBAE923C78A865A9F0</vt:lpwstr>
  </property>
</Properties>
</file>