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right="103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32"/>
          <w:szCs w:val="21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32"/>
          <w:szCs w:val="21"/>
          <w:lang w:val="en-US" w:eastAsia="zh-CN"/>
        </w:rPr>
        <w:t>附件一：关于开展北京师范大学2021-2022学年“优秀研究生会”评比的通知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cs="仿宋"/>
          <w:sz w:val="28"/>
          <w:szCs w:val="36"/>
          <w:lang w:val="en-US" w:eastAsia="zh-CN"/>
        </w:rPr>
        <w:t>各院（系）研究生会：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为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切实提升我校研究生会工作的质量，不断提升研究生会同学满意度、大局贡献度、社会认可度，根据学校总体工作安排，校研究生会决定开展</w:t>
      </w:r>
      <w:r>
        <w:rPr>
          <w:rFonts w:hint="default" w:ascii="仿宋" w:hAnsi="仿宋" w:eastAsia="仿宋" w:cs="仿宋"/>
          <w:sz w:val="28"/>
          <w:szCs w:val="36"/>
          <w:lang w:val="en-US" w:eastAsia="zh-CN"/>
        </w:rPr>
        <w:t>2021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-2022学年“优秀研究生会”评比</w:t>
      </w:r>
      <w:r>
        <w:rPr>
          <w:rFonts w:hint="eastAsia" w:cs="仿宋"/>
          <w:sz w:val="28"/>
          <w:szCs w:val="36"/>
          <w:lang w:val="en-US" w:eastAsia="zh-CN"/>
        </w:rPr>
        <w:t>工作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，现将具体事宜通知如下：</w:t>
      </w:r>
    </w:p>
    <w:p>
      <w:pPr>
        <w:ind w:firstLine="562" w:firstLineChars="200"/>
        <w:jc w:val="both"/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一、指导思想</w:t>
      </w:r>
    </w:p>
    <w:p>
      <w:pPr>
        <w:ind w:firstLine="560" w:firstLineChars="200"/>
        <w:jc w:val="both"/>
        <w:rPr>
          <w:rFonts w:hint="eastAsia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本次考评坚持以习近平新时代中国特色社会主义思想为指导，深入学习宣传贯彻党的二十大精神，积极落实《学联学生会组织改革方案》精神，结合中共北京师范大学委员会印发的《关于推动学生会（研究生会）深化改革的实施意见》文件要求</w:t>
      </w:r>
      <w:r>
        <w:rPr>
          <w:rFonts w:hint="eastAsia" w:cs="仿宋"/>
          <w:sz w:val="28"/>
          <w:szCs w:val="36"/>
          <w:lang w:val="en-US" w:eastAsia="zh-CN"/>
        </w:rPr>
        <w:t>，面向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各院</w:t>
      </w:r>
      <w:r>
        <w:rPr>
          <w:rFonts w:hint="default" w:ascii="仿宋" w:hAnsi="仿宋" w:eastAsia="仿宋" w:cs="仿宋"/>
          <w:sz w:val="28"/>
          <w:szCs w:val="28"/>
          <w:lang w:val="en-US" w:eastAsia="zh-Hans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系</w:t>
      </w:r>
      <w:r>
        <w:rPr>
          <w:rFonts w:hint="default" w:ascii="仿宋" w:hAnsi="仿宋" w:eastAsia="仿宋" w:cs="仿宋"/>
          <w:sz w:val="28"/>
          <w:szCs w:val="28"/>
          <w:lang w:val="en-US" w:eastAsia="zh-Hans"/>
        </w:rPr>
        <w:t>）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研究生会开展</w:t>
      </w:r>
      <w:r>
        <w:rPr>
          <w:rFonts w:hint="eastAsia" w:cs="仿宋"/>
          <w:sz w:val="28"/>
          <w:szCs w:val="36"/>
          <w:lang w:val="en-US" w:eastAsia="zh-CN"/>
        </w:rPr>
        <w:t>“优秀研究生会”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评</w:t>
      </w:r>
      <w:r>
        <w:rPr>
          <w:rFonts w:hint="eastAsia" w:cs="仿宋"/>
          <w:sz w:val="28"/>
          <w:szCs w:val="28"/>
          <w:lang w:val="en-US" w:eastAsia="zh-CN"/>
        </w:rPr>
        <w:t>比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工作</w:t>
      </w:r>
      <w:r>
        <w:rPr>
          <w:rFonts w:hint="eastAsia" w:cs="仿宋"/>
          <w:sz w:val="28"/>
          <w:szCs w:val="36"/>
          <w:lang w:val="en-US" w:eastAsia="zh-CN"/>
        </w:rPr>
        <w:t>。</w:t>
      </w:r>
    </w:p>
    <w:p>
      <w:pPr>
        <w:ind w:firstLine="562" w:firstLineChars="200"/>
        <w:jc w:val="both"/>
        <w:rPr>
          <w:rFonts w:hint="default" w:ascii="仿宋" w:hAnsi="仿宋" w:eastAsia="仿宋" w:cs="仿宋"/>
          <w:b/>
          <w:bCs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二、</w:t>
      </w:r>
      <w:r>
        <w:rPr>
          <w:rFonts w:hint="eastAsia" w:cs="仿宋"/>
          <w:b/>
          <w:bCs/>
          <w:sz w:val="28"/>
          <w:szCs w:val="36"/>
          <w:lang w:val="en-US" w:eastAsia="zh-CN"/>
        </w:rPr>
        <w:t>评比要求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（一）</w:t>
      </w:r>
      <w:r>
        <w:rPr>
          <w:rFonts w:hint="eastAsia" w:cs="仿宋"/>
          <w:sz w:val="28"/>
          <w:szCs w:val="36"/>
          <w:lang w:val="en-US" w:eastAsia="zh-CN"/>
        </w:rPr>
        <w:t>评比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原则：本次评比坚持公平、公正、公开的原则，坚持科学制定方案，坚持民主评比。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（二）</w:t>
      </w:r>
      <w:r>
        <w:rPr>
          <w:rFonts w:hint="eastAsia" w:cs="仿宋"/>
          <w:sz w:val="28"/>
          <w:szCs w:val="36"/>
          <w:lang w:val="en-US" w:eastAsia="zh-CN"/>
        </w:rPr>
        <w:t>评比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时间范围：2021年9月1日-2022年8月31日</w:t>
      </w:r>
    </w:p>
    <w:p>
      <w:pPr>
        <w:ind w:firstLine="562" w:firstLineChars="200"/>
        <w:jc w:val="both"/>
        <w:rPr>
          <w:rFonts w:hint="eastAsia" w:cs="仿宋"/>
          <w:b/>
          <w:bCs/>
          <w:sz w:val="28"/>
          <w:szCs w:val="36"/>
          <w:lang w:val="en-US" w:eastAsia="zh-CN"/>
        </w:rPr>
      </w:pPr>
      <w:r>
        <w:rPr>
          <w:rFonts w:hint="eastAsia" w:cs="仿宋"/>
          <w:b/>
          <w:bCs/>
          <w:sz w:val="28"/>
          <w:szCs w:val="36"/>
          <w:lang w:val="en-US" w:eastAsia="zh-CN"/>
        </w:rPr>
        <w:t xml:space="preserve">三、考核内容 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 xml:space="preserve">评比总分由三部分构成： 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（</w:t>
      </w:r>
      <w:r>
        <w:rPr>
          <w:rFonts w:hint="default" w:ascii="仿宋" w:hAnsi="仿宋" w:eastAsia="仿宋" w:cs="仿宋"/>
          <w:sz w:val="28"/>
          <w:szCs w:val="36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）参评材料（包括《北京师范大学</w:t>
      </w:r>
      <w:r>
        <w:rPr>
          <w:rFonts w:hint="default" w:ascii="仿宋" w:hAnsi="仿宋" w:eastAsia="仿宋" w:cs="仿宋"/>
          <w:sz w:val="28"/>
          <w:szCs w:val="36"/>
          <w:lang w:val="en-US" w:eastAsia="zh-CN"/>
        </w:rPr>
        <w:t>202</w:t>
      </w:r>
      <w:r>
        <w:rPr>
          <w:rFonts w:hint="eastAsia" w:cs="仿宋"/>
          <w:sz w:val="28"/>
          <w:szCs w:val="36"/>
          <w:lang w:val="en-US" w:eastAsia="zh-CN"/>
        </w:rPr>
        <w:t>1</w:t>
      </w:r>
      <w:r>
        <w:rPr>
          <w:rFonts w:hint="default" w:ascii="仿宋" w:hAnsi="仿宋" w:eastAsia="仿宋" w:cs="仿宋"/>
          <w:sz w:val="28"/>
          <w:szCs w:val="36"/>
          <w:lang w:val="en-US" w:eastAsia="zh-CN"/>
        </w:rPr>
        <w:t>-202</w:t>
      </w:r>
      <w:r>
        <w:rPr>
          <w:rFonts w:hint="eastAsia" w:cs="仿宋"/>
          <w:sz w:val="28"/>
          <w:szCs w:val="36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学年“优秀研究生会”评比登记表》（</w:t>
      </w:r>
      <w:r>
        <w:rPr>
          <w:rFonts w:hint="eastAsia" w:cs="仿宋"/>
          <w:sz w:val="28"/>
          <w:szCs w:val="36"/>
          <w:lang w:val="en-US" w:eastAsia="zh-CN"/>
        </w:rPr>
        <w:t>文末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附件</w:t>
      </w:r>
      <w:r>
        <w:rPr>
          <w:rFonts w:hint="eastAsia" w:cs="仿宋"/>
          <w:sz w:val="28"/>
          <w:szCs w:val="36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）和支撑材料得</w:t>
      </w:r>
      <w:r>
        <w:rPr>
          <w:rFonts w:hint="eastAsia" w:ascii="仿宋" w:hAnsi="仿宋" w:eastAsia="仿宋" w:cs="仿宋"/>
          <w:sz w:val="28"/>
          <w:szCs w:val="36"/>
          <w:highlight w:val="none"/>
          <w:lang w:val="en-US" w:eastAsia="zh-CN"/>
        </w:rPr>
        <w:t>分（</w:t>
      </w:r>
      <w:r>
        <w:rPr>
          <w:rFonts w:hint="eastAsia" w:cs="仿宋"/>
          <w:sz w:val="28"/>
          <w:szCs w:val="36"/>
          <w:highlight w:val="none"/>
          <w:lang w:val="en-US" w:eastAsia="zh-CN"/>
        </w:rPr>
        <w:t>60</w:t>
      </w:r>
      <w:r>
        <w:rPr>
          <w:rFonts w:hint="eastAsia" w:ascii="仿宋" w:hAnsi="仿宋" w:eastAsia="仿宋" w:cs="仿宋"/>
          <w:sz w:val="28"/>
          <w:szCs w:val="36"/>
          <w:highlight w:val="none"/>
          <w:lang w:val="en-US" w:eastAsia="zh-CN"/>
        </w:rPr>
        <w:t xml:space="preserve">%）； 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highlight w:val="none"/>
          <w:lang w:val="en-US" w:eastAsia="zh-CN"/>
        </w:rPr>
        <w:t>（</w:t>
      </w:r>
      <w:r>
        <w:rPr>
          <w:rFonts w:hint="default" w:ascii="仿宋" w:hAnsi="仿宋" w:eastAsia="仿宋" w:cs="仿宋"/>
          <w:sz w:val="28"/>
          <w:szCs w:val="36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36"/>
          <w:highlight w:val="none"/>
          <w:lang w:val="en-US" w:eastAsia="zh-CN"/>
        </w:rPr>
        <w:t>）现场答辩得分（</w:t>
      </w:r>
      <w:r>
        <w:rPr>
          <w:rFonts w:hint="eastAsia" w:cs="仿宋"/>
          <w:sz w:val="28"/>
          <w:szCs w:val="36"/>
          <w:highlight w:val="none"/>
          <w:lang w:val="en-US" w:eastAsia="zh-CN"/>
        </w:rPr>
        <w:t>40</w:t>
      </w:r>
      <w:r>
        <w:rPr>
          <w:rFonts w:hint="eastAsia" w:ascii="仿宋" w:hAnsi="仿宋" w:eastAsia="仿宋" w:cs="仿宋"/>
          <w:sz w:val="28"/>
          <w:szCs w:val="36"/>
          <w:highlight w:val="none"/>
          <w:lang w:val="en-US" w:eastAsia="zh-CN"/>
        </w:rPr>
        <w:t>%）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 xml:space="preserve">； 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（</w:t>
      </w:r>
      <w:r>
        <w:rPr>
          <w:rFonts w:hint="default" w:ascii="仿宋" w:hAnsi="仿宋" w:eastAsia="仿宋" w:cs="仿宋"/>
          <w:sz w:val="28"/>
          <w:szCs w:val="36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）指标加分项得分（在前两项得分之和的基础上直接累加,具体参见</w:t>
      </w:r>
      <w:r>
        <w:rPr>
          <w:rFonts w:hint="eastAsia" w:cs="仿宋"/>
          <w:sz w:val="28"/>
          <w:szCs w:val="36"/>
          <w:lang w:val="en-US" w:eastAsia="zh-CN"/>
        </w:rPr>
        <w:t>文末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附件</w:t>
      </w:r>
      <w:r>
        <w:rPr>
          <w:rFonts w:hint="eastAsia" w:cs="仿宋"/>
          <w:sz w:val="28"/>
          <w:szCs w:val="36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）。</w:t>
      </w:r>
    </w:p>
    <w:p>
      <w:pPr>
        <w:ind w:firstLine="562" w:firstLineChars="200"/>
        <w:jc w:val="both"/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四、评比程序</w:t>
      </w:r>
    </w:p>
    <w:p>
      <w:pPr>
        <w:ind w:firstLine="560" w:firstLineChars="200"/>
        <w:jc w:val="both"/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cs="仿宋"/>
          <w:sz w:val="28"/>
          <w:szCs w:val="36"/>
          <w:lang w:val="en-US" w:eastAsia="zh-CN"/>
        </w:rPr>
        <w:t>（一）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材料筹备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2022年11月</w:t>
      </w:r>
      <w:r>
        <w:rPr>
          <w:rFonts w:hint="eastAsia" w:cs="仿宋"/>
          <w:sz w:val="28"/>
          <w:szCs w:val="36"/>
          <w:lang w:val="en-US" w:eastAsia="zh-CN"/>
        </w:rPr>
        <w:t>15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日（星期</w:t>
      </w:r>
      <w:r>
        <w:rPr>
          <w:rFonts w:hint="eastAsia" w:cs="仿宋"/>
          <w:sz w:val="28"/>
          <w:szCs w:val="36"/>
          <w:lang w:val="en-US" w:eastAsia="zh-CN"/>
        </w:rPr>
        <w:t>二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）至11月</w:t>
      </w:r>
      <w:r>
        <w:rPr>
          <w:rFonts w:hint="eastAsia" w:cs="仿宋"/>
          <w:sz w:val="28"/>
          <w:szCs w:val="36"/>
          <w:lang w:val="en-US" w:eastAsia="zh-CN"/>
        </w:rPr>
        <w:t>21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日（星期</w:t>
      </w:r>
      <w:r>
        <w:rPr>
          <w:rFonts w:hint="eastAsia" w:cs="仿宋"/>
          <w:sz w:val="28"/>
          <w:szCs w:val="36"/>
          <w:lang w:val="en-US" w:eastAsia="zh-CN"/>
        </w:rPr>
        <w:t>一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），各院（系）研究生会填写《北京师范大学</w:t>
      </w:r>
      <w:r>
        <w:rPr>
          <w:rFonts w:hint="default" w:ascii="仿宋" w:hAnsi="仿宋" w:eastAsia="仿宋" w:cs="仿宋"/>
          <w:sz w:val="28"/>
          <w:szCs w:val="36"/>
          <w:lang w:val="en-US" w:eastAsia="zh-CN"/>
        </w:rPr>
        <w:t>202</w:t>
      </w:r>
      <w:r>
        <w:rPr>
          <w:rFonts w:hint="eastAsia" w:cs="仿宋"/>
          <w:sz w:val="28"/>
          <w:szCs w:val="36"/>
          <w:lang w:val="en-US" w:eastAsia="zh-CN"/>
        </w:rPr>
        <w:t>1</w:t>
      </w:r>
      <w:r>
        <w:rPr>
          <w:rFonts w:hint="default" w:ascii="仿宋" w:hAnsi="仿宋" w:eastAsia="仿宋" w:cs="仿宋"/>
          <w:sz w:val="28"/>
          <w:szCs w:val="36"/>
          <w:lang w:val="en-US" w:eastAsia="zh-CN"/>
        </w:rPr>
        <w:t>-202</w:t>
      </w:r>
      <w:r>
        <w:rPr>
          <w:rFonts w:hint="eastAsia" w:cs="仿宋"/>
          <w:sz w:val="28"/>
          <w:szCs w:val="36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学年“优秀研究生会”评比登记表》</w:t>
      </w:r>
      <w:r>
        <w:rPr>
          <w:rFonts w:hint="eastAsia" w:cs="仿宋"/>
          <w:sz w:val="28"/>
          <w:szCs w:val="36"/>
          <w:lang w:val="en-US" w:eastAsia="zh-CN"/>
        </w:rPr>
        <w:t>（文末附件1）、计算自评分数并填写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、准备支撑材料。</w:t>
      </w:r>
    </w:p>
    <w:p>
      <w:pPr>
        <w:ind w:firstLine="560" w:firstLineChars="200"/>
        <w:jc w:val="both"/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（</w:t>
      </w:r>
      <w:r>
        <w:rPr>
          <w:rFonts w:hint="eastAsia" w:cs="仿宋"/>
          <w:sz w:val="28"/>
          <w:szCs w:val="36"/>
          <w:lang w:val="en-US" w:eastAsia="zh-CN"/>
        </w:rPr>
        <w:t>二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）提交参评材料、抽取答辩顺序</w:t>
      </w:r>
    </w:p>
    <w:p>
      <w:pPr>
        <w:ind w:firstLine="560" w:firstLineChars="200"/>
        <w:jc w:val="both"/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1.电子材料提交阶段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11月</w:t>
      </w:r>
      <w:r>
        <w:rPr>
          <w:rFonts w:hint="eastAsia" w:cs="仿宋"/>
          <w:sz w:val="28"/>
          <w:szCs w:val="36"/>
          <w:lang w:val="en-US" w:eastAsia="zh-CN"/>
        </w:rPr>
        <w:t>21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日（星期</w:t>
      </w:r>
      <w:r>
        <w:rPr>
          <w:rFonts w:hint="eastAsia" w:cs="仿宋"/>
          <w:sz w:val="28"/>
          <w:szCs w:val="36"/>
          <w:lang w:val="en-US" w:eastAsia="zh-CN"/>
        </w:rPr>
        <w:t>一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）1</w:t>
      </w:r>
      <w:r>
        <w:rPr>
          <w:rFonts w:hint="eastAsia" w:cs="仿宋"/>
          <w:sz w:val="28"/>
          <w:szCs w:val="36"/>
          <w:lang w:val="en-US" w:eastAsia="zh-CN"/>
        </w:rPr>
        <w:t>0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:00前，各院(系)研究生会</w:t>
      </w:r>
      <w:r>
        <w:rPr>
          <w:rFonts w:hint="eastAsia" w:cs="仿宋"/>
          <w:sz w:val="28"/>
          <w:szCs w:val="36"/>
          <w:lang w:val="en-US" w:eastAsia="zh-CN"/>
        </w:rPr>
        <w:t>须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将《北京师范大学</w:t>
      </w:r>
      <w:r>
        <w:rPr>
          <w:rFonts w:hint="default" w:ascii="仿宋" w:hAnsi="仿宋" w:eastAsia="仿宋" w:cs="仿宋"/>
          <w:sz w:val="28"/>
          <w:szCs w:val="36"/>
          <w:lang w:val="en-US" w:eastAsia="zh-CN"/>
        </w:rPr>
        <w:t>202</w:t>
      </w:r>
      <w:r>
        <w:rPr>
          <w:rFonts w:hint="eastAsia" w:cs="仿宋"/>
          <w:sz w:val="28"/>
          <w:szCs w:val="36"/>
          <w:lang w:val="en-US" w:eastAsia="zh-CN"/>
        </w:rPr>
        <w:t>1</w:t>
      </w:r>
      <w:r>
        <w:rPr>
          <w:rFonts w:hint="default" w:ascii="仿宋" w:hAnsi="仿宋" w:eastAsia="仿宋" w:cs="仿宋"/>
          <w:sz w:val="28"/>
          <w:szCs w:val="36"/>
          <w:lang w:val="en-US" w:eastAsia="zh-CN"/>
        </w:rPr>
        <w:t>-202</w:t>
      </w:r>
      <w:r>
        <w:rPr>
          <w:rFonts w:hint="eastAsia" w:cs="仿宋"/>
          <w:sz w:val="28"/>
          <w:szCs w:val="36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学年“优秀研究生会”评比登记表》</w:t>
      </w:r>
      <w:r>
        <w:rPr>
          <w:rFonts w:hint="eastAsia" w:cs="仿宋"/>
          <w:sz w:val="28"/>
          <w:szCs w:val="36"/>
          <w:lang w:val="en-US" w:eastAsia="zh-CN"/>
        </w:rPr>
        <w:t>及支撑材料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电子版整合</w:t>
      </w:r>
      <w:r>
        <w:rPr>
          <w:rFonts w:hint="eastAsia" w:cs="仿宋"/>
          <w:sz w:val="28"/>
          <w:szCs w:val="36"/>
          <w:lang w:val="en-US" w:eastAsia="zh-CN"/>
        </w:rPr>
        <w:t>至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压缩包</w:t>
      </w:r>
      <w:r>
        <w:rPr>
          <w:rFonts w:hint="eastAsia" w:cs="仿宋"/>
          <w:sz w:val="28"/>
          <w:szCs w:val="36"/>
          <w:lang w:val="en-US" w:eastAsia="zh-CN"/>
        </w:rPr>
        <w:t>中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发至校研究生会邮箱：5248yanjiusheng@bnu.edu.cn。</w:t>
      </w:r>
    </w:p>
    <w:p>
      <w:pPr>
        <w:ind w:firstLine="560" w:firstLineChars="200"/>
        <w:jc w:val="both"/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2.纸质材料提交阶段</w:t>
      </w:r>
    </w:p>
    <w:p>
      <w:pPr>
        <w:ind w:firstLine="560" w:firstLineChars="200"/>
        <w:jc w:val="both"/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11月</w:t>
      </w:r>
      <w:r>
        <w:rPr>
          <w:rFonts w:hint="eastAsia" w:cs="仿宋"/>
          <w:sz w:val="28"/>
          <w:szCs w:val="36"/>
          <w:lang w:val="en-US" w:eastAsia="zh-CN"/>
        </w:rPr>
        <w:t>21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日（星期</w:t>
      </w:r>
      <w:r>
        <w:rPr>
          <w:rFonts w:hint="eastAsia" w:cs="仿宋"/>
          <w:sz w:val="28"/>
          <w:szCs w:val="36"/>
          <w:lang w:val="en-US" w:eastAsia="zh-CN"/>
        </w:rPr>
        <w:t>一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）1</w:t>
      </w:r>
      <w:r>
        <w:rPr>
          <w:rFonts w:hint="eastAsia" w:cs="仿宋"/>
          <w:sz w:val="28"/>
          <w:szCs w:val="36"/>
          <w:lang w:val="en-US" w:eastAsia="zh-CN"/>
        </w:rPr>
        <w:t>0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:00-</w:t>
      </w:r>
      <w:r>
        <w:rPr>
          <w:rFonts w:hint="eastAsia" w:cs="仿宋"/>
          <w:sz w:val="28"/>
          <w:szCs w:val="36"/>
          <w:lang w:val="en-US" w:eastAsia="zh-CN"/>
        </w:rPr>
        <w:t>12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:00，各院（系）研究生会</w:t>
      </w:r>
      <w:r>
        <w:rPr>
          <w:rFonts w:hint="eastAsia" w:cs="仿宋"/>
          <w:sz w:val="28"/>
          <w:szCs w:val="36"/>
          <w:lang w:val="en-US" w:eastAsia="zh-CN"/>
        </w:rPr>
        <w:t>须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将《北京师范大学</w:t>
      </w:r>
      <w:r>
        <w:rPr>
          <w:rFonts w:hint="default" w:ascii="仿宋" w:hAnsi="仿宋" w:eastAsia="仿宋" w:cs="仿宋"/>
          <w:sz w:val="28"/>
          <w:szCs w:val="36"/>
          <w:lang w:val="en-US" w:eastAsia="zh-CN"/>
        </w:rPr>
        <w:t>202</w:t>
      </w:r>
      <w:r>
        <w:rPr>
          <w:rFonts w:hint="eastAsia" w:cs="仿宋"/>
          <w:sz w:val="28"/>
          <w:szCs w:val="36"/>
          <w:lang w:val="en-US" w:eastAsia="zh-CN"/>
        </w:rPr>
        <w:t>1</w:t>
      </w:r>
      <w:r>
        <w:rPr>
          <w:rFonts w:hint="default" w:ascii="仿宋" w:hAnsi="仿宋" w:eastAsia="仿宋" w:cs="仿宋"/>
          <w:sz w:val="28"/>
          <w:szCs w:val="36"/>
          <w:lang w:val="en-US" w:eastAsia="zh-CN"/>
        </w:rPr>
        <w:t>-202</w:t>
      </w:r>
      <w:r>
        <w:rPr>
          <w:rFonts w:hint="eastAsia" w:cs="仿宋"/>
          <w:sz w:val="28"/>
          <w:szCs w:val="36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学年“优秀研究生会”评比登记表》</w:t>
      </w:r>
      <w:r>
        <w:rPr>
          <w:rFonts w:hint="eastAsia" w:cs="仿宋"/>
          <w:sz w:val="28"/>
          <w:szCs w:val="36"/>
          <w:lang w:val="en-US" w:eastAsia="zh-CN"/>
        </w:rPr>
        <w:t>及支撑材料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纸质版（各一份）交至校研究生会办公室（学16</w:t>
      </w:r>
      <w:r>
        <w:rPr>
          <w:rFonts w:hint="eastAsia" w:cs="仿宋"/>
          <w:sz w:val="28"/>
          <w:szCs w:val="36"/>
          <w:lang w:val="en-US" w:eastAsia="zh-CN"/>
        </w:rPr>
        <w:t>楼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南侧108办公室）。</w:t>
      </w:r>
    </w:p>
    <w:p>
      <w:pPr>
        <w:ind w:firstLine="560" w:firstLineChars="200"/>
        <w:jc w:val="both"/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3.答辩顺序抽取阶段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各院（系）研究生会提交纸质材料时，抽取相应答辩顺序，并于现场工作人员处进行登记。</w:t>
      </w:r>
    </w:p>
    <w:p>
      <w:pPr>
        <w:ind w:firstLine="560" w:firstLineChars="200"/>
        <w:jc w:val="both"/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（</w:t>
      </w:r>
      <w:r>
        <w:rPr>
          <w:rFonts w:hint="eastAsia" w:cs="仿宋"/>
          <w:sz w:val="28"/>
          <w:szCs w:val="36"/>
          <w:lang w:val="en-US" w:eastAsia="zh-CN"/>
        </w:rPr>
        <w:t>三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）“优秀研究生会”奖项材料评审分数公示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“优秀研究生会”材料评审分数及指标加分项分数将于</w:t>
      </w:r>
      <w:r>
        <w:rPr>
          <w:rFonts w:hint="default" w:ascii="仿宋" w:hAnsi="仿宋" w:eastAsia="仿宋" w:cs="仿宋"/>
          <w:sz w:val="28"/>
          <w:szCs w:val="36"/>
          <w:lang w:val="en-US" w:eastAsia="zh-CN"/>
        </w:rPr>
        <w:t>202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2年</w:t>
      </w:r>
      <w:r>
        <w:rPr>
          <w:rFonts w:hint="default" w:ascii="仿宋" w:hAnsi="仿宋" w:eastAsia="仿宋" w:cs="仿宋"/>
          <w:sz w:val="28"/>
          <w:szCs w:val="36"/>
          <w:lang w:val="en-US" w:eastAsia="zh-CN"/>
        </w:rPr>
        <w:t>11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月2</w:t>
      </w:r>
      <w:r>
        <w:rPr>
          <w:rFonts w:hint="eastAsia" w:cs="仿宋"/>
          <w:sz w:val="28"/>
          <w:szCs w:val="36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日（星期</w:t>
      </w:r>
      <w:r>
        <w:rPr>
          <w:rFonts w:hint="eastAsia" w:cs="仿宋"/>
          <w:sz w:val="28"/>
          <w:szCs w:val="36"/>
          <w:lang w:val="en-US" w:eastAsia="zh-CN"/>
        </w:rPr>
        <w:t>三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）12：00发送到各院（系）研究生会执行主席邮箱。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（</w:t>
      </w:r>
      <w:r>
        <w:rPr>
          <w:rFonts w:hint="eastAsia" w:cs="仿宋"/>
          <w:sz w:val="28"/>
          <w:szCs w:val="36"/>
          <w:lang w:val="en-US" w:eastAsia="zh-CN"/>
        </w:rPr>
        <w:t>四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）“优秀研究生会”奖项线上答辩</w:t>
      </w:r>
    </w:p>
    <w:p>
      <w:pPr>
        <w:ind w:firstLine="560" w:firstLineChars="200"/>
        <w:jc w:val="both"/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1.时间：11月24日（星期四）19：00-21：30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2.形式：根据疫情防控要求，采取腾讯会议线上形式答辩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3.答辩评分说明：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各院（系）研究生会执行主席进行线上答辩，由答辩评审委员会进行评分。答辩评审委员会由校研究生会主席团</w:t>
      </w:r>
      <w:r>
        <w:rPr>
          <w:rFonts w:hint="eastAsia" w:cs="仿宋"/>
          <w:sz w:val="28"/>
          <w:szCs w:val="36"/>
          <w:lang w:val="en-US" w:eastAsia="zh-CN"/>
        </w:rPr>
        <w:t>成员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及各院（系）研究生会执行主席组成。待答辩结束后，工作人员会将答辩评审</w:t>
      </w:r>
      <w:r>
        <w:rPr>
          <w:rFonts w:hint="eastAsia" w:cs="仿宋"/>
          <w:sz w:val="28"/>
          <w:szCs w:val="36"/>
          <w:lang w:val="en-US" w:eastAsia="zh-CN"/>
        </w:rPr>
        <w:t>委员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会所有委员的分数相加并取均值，得到现场答辩最终分数。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4.答辩流程如下：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11月24日（星期四）17:00-18:30，各院（系）研究生会可提前进入腾讯会议进行演练，确认PPT播放效果，18:30以后不再允许演练。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注：考虑网络设备问题，请尽量减少PPT中复杂动画效果的使用。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11月24日（星期四）18:</w:t>
      </w:r>
      <w:r>
        <w:rPr>
          <w:rFonts w:hint="eastAsia" w:cs="仿宋"/>
          <w:sz w:val="28"/>
          <w:szCs w:val="36"/>
          <w:lang w:val="en-US" w:eastAsia="zh-CN"/>
        </w:rPr>
        <w:t>45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-1</w:t>
      </w:r>
      <w:r>
        <w:rPr>
          <w:rFonts w:hint="eastAsia" w:cs="仿宋"/>
          <w:sz w:val="28"/>
          <w:szCs w:val="36"/>
          <w:lang w:val="en-US" w:eastAsia="zh-CN"/>
        </w:rPr>
        <w:t>9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:</w:t>
      </w:r>
      <w:r>
        <w:rPr>
          <w:rFonts w:hint="eastAsia" w:cs="仿宋"/>
          <w:sz w:val="28"/>
          <w:szCs w:val="36"/>
          <w:lang w:val="en-US" w:eastAsia="zh-CN"/>
        </w:rPr>
        <w:t>0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0，各院（系）研究生会提前</w:t>
      </w:r>
      <w:r>
        <w:rPr>
          <w:rFonts w:hint="eastAsia" w:cs="仿宋"/>
          <w:sz w:val="28"/>
          <w:szCs w:val="36"/>
          <w:lang w:val="en-US" w:eastAsia="zh-CN"/>
        </w:rPr>
        <w:t>15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分钟</w:t>
      </w:r>
      <w:r>
        <w:rPr>
          <w:rFonts w:hint="eastAsia"/>
          <w:sz w:val="28"/>
          <w:szCs w:val="36"/>
          <w:lang w:val="en-US"/>
        </w:rPr>
        <w:t>进入腾讯会议，并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在线签到。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11月24日（星期四）19:00-21:30，各院（系）研究生</w:t>
      </w:r>
      <w:r>
        <w:rPr>
          <w:rFonts w:hint="eastAsia" w:cs="仿宋"/>
          <w:sz w:val="28"/>
          <w:szCs w:val="36"/>
          <w:lang w:val="en-US" w:eastAsia="zh-CN"/>
        </w:rPr>
        <w:t>会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开始答辩。具体说明如下：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（1）答辩流程仅设陈述环节，陈述时间控制在5分钟以内，在4分30秒以及5分时，工作人员会有“还有30秒”一声响铃以及“时间到”两声响铃提示，超时将酌情扣分；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（2）答辩评审委员会将根据答辩情况对各院（系）研究生会进行评分</w:t>
      </w:r>
      <w:r>
        <w:rPr>
          <w:rFonts w:hint="eastAsia" w:cs="仿宋"/>
          <w:sz w:val="28"/>
          <w:szCs w:val="36"/>
          <w:lang w:val="en-US" w:eastAsia="zh-CN"/>
        </w:rPr>
        <w:t>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注：各院（系）研究生会将按照抽签的顺序进行答辩。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（</w:t>
      </w:r>
      <w:r>
        <w:rPr>
          <w:rFonts w:hint="eastAsia" w:cs="仿宋"/>
          <w:sz w:val="28"/>
          <w:szCs w:val="36"/>
          <w:lang w:val="en-US" w:eastAsia="zh-CN"/>
        </w:rPr>
        <w:t>五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）结果公示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线上</w:t>
      </w:r>
      <w:r>
        <w:rPr>
          <w:rFonts w:hint="default" w:ascii="仿宋" w:hAnsi="仿宋" w:eastAsia="仿宋" w:cs="仿宋"/>
          <w:sz w:val="28"/>
          <w:szCs w:val="36"/>
          <w:lang w:val="en-US" w:eastAsia="zh-CN"/>
        </w:rPr>
        <w:t>答辩结束后，工作人员进行分数统计，确定北京师范大学202</w:t>
      </w:r>
      <w:r>
        <w:rPr>
          <w:rFonts w:hint="eastAsia" w:cs="仿宋"/>
          <w:sz w:val="28"/>
          <w:szCs w:val="36"/>
          <w:lang w:val="en-US" w:eastAsia="zh-CN"/>
        </w:rPr>
        <w:t>1</w:t>
      </w:r>
      <w:r>
        <w:rPr>
          <w:rFonts w:hint="default" w:ascii="仿宋" w:hAnsi="仿宋" w:eastAsia="仿宋" w:cs="仿宋"/>
          <w:sz w:val="28"/>
          <w:szCs w:val="36"/>
          <w:lang w:val="en-US" w:eastAsia="zh-CN"/>
        </w:rPr>
        <w:t>-202</w:t>
      </w:r>
      <w:r>
        <w:rPr>
          <w:rFonts w:hint="eastAsia" w:cs="仿宋"/>
          <w:sz w:val="28"/>
          <w:szCs w:val="36"/>
          <w:lang w:val="en-US" w:eastAsia="zh-CN"/>
        </w:rPr>
        <w:t>2</w:t>
      </w:r>
      <w:r>
        <w:rPr>
          <w:rFonts w:hint="default" w:ascii="仿宋" w:hAnsi="仿宋" w:eastAsia="仿宋" w:cs="仿宋"/>
          <w:sz w:val="28"/>
          <w:szCs w:val="36"/>
          <w:lang w:val="en-US" w:eastAsia="zh-CN"/>
        </w:rPr>
        <w:t>学年“优秀研究生会”名单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，并</w:t>
      </w:r>
      <w:r>
        <w:rPr>
          <w:rFonts w:hint="eastAsia" w:cs="仿宋"/>
          <w:sz w:val="28"/>
          <w:szCs w:val="36"/>
          <w:lang w:val="en-US" w:eastAsia="zh-CN"/>
        </w:rPr>
        <w:t>与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“改革先锋奖”“特色工作奖”</w:t>
      </w:r>
      <w:r>
        <w:rPr>
          <w:rFonts w:hint="eastAsia" w:cs="仿宋"/>
          <w:sz w:val="28"/>
          <w:szCs w:val="36"/>
          <w:lang w:val="en-US" w:eastAsia="zh-CN"/>
        </w:rPr>
        <w:t>奖项一同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公布。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（</w:t>
      </w:r>
      <w:r>
        <w:rPr>
          <w:rFonts w:hint="eastAsia" w:cs="仿宋"/>
          <w:sz w:val="28"/>
          <w:szCs w:val="36"/>
          <w:lang w:val="en-US" w:eastAsia="zh-CN"/>
        </w:rPr>
        <w:t>六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）表彰</w:t>
      </w:r>
    </w:p>
    <w:p>
      <w:pPr>
        <w:ind w:firstLine="560" w:firstLineChars="200"/>
        <w:jc w:val="both"/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各类奖项</w:t>
      </w:r>
      <w:r>
        <w:rPr>
          <w:rFonts w:hint="default" w:ascii="仿宋" w:hAnsi="仿宋" w:eastAsia="仿宋" w:cs="仿宋"/>
          <w:sz w:val="28"/>
          <w:szCs w:val="36"/>
          <w:lang w:val="en-US" w:eastAsia="zh-CN"/>
        </w:rPr>
        <w:t>将在评审结束后进行全校公示，公示期为三天，公示届满无异议将依照规定进行表彰。</w:t>
      </w:r>
    </w:p>
    <w:p>
      <w:pPr>
        <w:ind w:firstLine="560" w:firstLineChars="200"/>
        <w:jc w:val="both"/>
        <w:rPr>
          <w:rFonts w:hint="default" w:ascii="仿宋" w:hAnsi="仿宋" w:eastAsia="仿宋" w:cs="仿宋"/>
          <w:sz w:val="28"/>
          <w:szCs w:val="36"/>
          <w:lang w:val="en-US" w:eastAsia="zh-CN"/>
        </w:rPr>
      </w:pPr>
    </w:p>
    <w:p>
      <w:pPr>
        <w:ind w:firstLine="560" w:firstLineChars="200"/>
        <w:jc w:val="both"/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default" w:ascii="仿宋" w:hAnsi="仿宋" w:eastAsia="仿宋" w:cs="仿宋"/>
          <w:sz w:val="28"/>
          <w:szCs w:val="36"/>
          <w:lang w:val="en-US" w:eastAsia="zh-CN"/>
        </w:rPr>
        <w:t>联系人：</w:t>
      </w:r>
      <w:r>
        <w:rPr>
          <w:rFonts w:hint="eastAsia" w:cs="仿宋"/>
          <w:sz w:val="28"/>
          <w:szCs w:val="36"/>
          <w:lang w:val="en-US" w:eastAsia="zh-CN"/>
        </w:rPr>
        <w:t>姜雨希</w:t>
      </w:r>
      <w:r>
        <w:rPr>
          <w:rFonts w:hint="default" w:ascii="仿宋" w:hAnsi="仿宋" w:eastAsia="仿宋" w:cs="仿宋"/>
          <w:sz w:val="28"/>
          <w:szCs w:val="36"/>
          <w:lang w:val="en-US" w:eastAsia="zh-CN"/>
        </w:rPr>
        <w:t xml:space="preserve"> 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联系电话：17801180227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36"/>
          <w:lang w:val="en-US" w:eastAsia="zh-CN"/>
        </w:rPr>
      </w:pPr>
    </w:p>
    <w:p>
      <w:pPr>
        <w:ind w:firstLine="560" w:firstLineChars="200"/>
        <w:jc w:val="both"/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default" w:ascii="仿宋" w:hAnsi="仿宋" w:eastAsia="仿宋" w:cs="仿宋"/>
          <w:sz w:val="28"/>
          <w:szCs w:val="36"/>
          <w:lang w:val="en-US" w:eastAsia="zh-CN"/>
        </w:rPr>
        <w:t>附件</w:t>
      </w:r>
      <w:r>
        <w:rPr>
          <w:rFonts w:hint="eastAsia" w:cs="仿宋"/>
          <w:sz w:val="28"/>
          <w:szCs w:val="36"/>
          <w:lang w:val="en-US" w:eastAsia="zh-CN"/>
        </w:rPr>
        <w:t>1</w:t>
      </w:r>
      <w:r>
        <w:rPr>
          <w:rFonts w:hint="default" w:ascii="仿宋" w:hAnsi="仿宋" w:eastAsia="仿宋" w:cs="仿宋"/>
          <w:sz w:val="28"/>
          <w:szCs w:val="36"/>
          <w:lang w:val="en-US" w:eastAsia="zh-CN"/>
        </w:rPr>
        <w:t>：《北京师范大学202</w:t>
      </w:r>
      <w:r>
        <w:rPr>
          <w:rFonts w:hint="eastAsia" w:cs="仿宋"/>
          <w:sz w:val="28"/>
          <w:szCs w:val="36"/>
          <w:lang w:val="en-US" w:eastAsia="zh-CN"/>
        </w:rPr>
        <w:t>1</w:t>
      </w:r>
      <w:r>
        <w:rPr>
          <w:rFonts w:hint="default" w:ascii="仿宋" w:hAnsi="仿宋" w:eastAsia="仿宋" w:cs="仿宋"/>
          <w:sz w:val="28"/>
          <w:szCs w:val="36"/>
          <w:lang w:val="en-US" w:eastAsia="zh-CN"/>
        </w:rPr>
        <w:t>-202</w:t>
      </w:r>
      <w:r>
        <w:rPr>
          <w:rFonts w:hint="eastAsia" w:cs="仿宋"/>
          <w:sz w:val="28"/>
          <w:szCs w:val="36"/>
          <w:lang w:val="en-US" w:eastAsia="zh-CN"/>
        </w:rPr>
        <w:t>2</w:t>
      </w:r>
      <w:r>
        <w:rPr>
          <w:rFonts w:hint="default" w:ascii="仿宋" w:hAnsi="仿宋" w:eastAsia="仿宋" w:cs="仿宋"/>
          <w:sz w:val="28"/>
          <w:szCs w:val="36"/>
          <w:lang w:val="en-US" w:eastAsia="zh-CN"/>
        </w:rPr>
        <w:t>学年“优秀研究生会”评比登记表》</w:t>
      </w:r>
    </w:p>
    <w:p>
      <w:pPr>
        <w:ind w:firstLine="560" w:firstLineChars="200"/>
        <w:jc w:val="both"/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default" w:ascii="仿宋" w:hAnsi="仿宋" w:eastAsia="仿宋" w:cs="仿宋"/>
          <w:sz w:val="28"/>
          <w:szCs w:val="36"/>
          <w:lang w:val="en-US" w:eastAsia="zh-CN"/>
        </w:rPr>
        <w:t>附件</w:t>
      </w:r>
      <w:r>
        <w:rPr>
          <w:rFonts w:hint="eastAsia" w:cs="仿宋"/>
          <w:sz w:val="28"/>
          <w:szCs w:val="36"/>
          <w:lang w:val="en-US" w:eastAsia="zh-CN"/>
        </w:rPr>
        <w:t>2</w:t>
      </w:r>
      <w:r>
        <w:rPr>
          <w:rFonts w:hint="default" w:ascii="仿宋" w:hAnsi="仿宋" w:eastAsia="仿宋" w:cs="仿宋"/>
          <w:sz w:val="28"/>
          <w:szCs w:val="36"/>
          <w:lang w:val="en-US" w:eastAsia="zh-CN"/>
        </w:rPr>
        <w:t>：支撑材料首页</w:t>
      </w:r>
    </w:p>
    <w:p>
      <w:pPr>
        <w:ind w:firstLine="560" w:firstLineChars="200"/>
        <w:jc w:val="both"/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default" w:ascii="仿宋" w:hAnsi="仿宋" w:eastAsia="仿宋" w:cs="仿宋"/>
          <w:sz w:val="28"/>
          <w:szCs w:val="36"/>
          <w:lang w:val="en-US" w:eastAsia="zh-CN"/>
        </w:rPr>
        <w:t>附件</w:t>
      </w:r>
      <w:r>
        <w:rPr>
          <w:rFonts w:hint="eastAsia" w:cs="仿宋"/>
          <w:sz w:val="28"/>
          <w:szCs w:val="36"/>
          <w:lang w:val="en-US" w:eastAsia="zh-CN"/>
        </w:rPr>
        <w:t>3</w:t>
      </w:r>
      <w:r>
        <w:rPr>
          <w:rFonts w:hint="default" w:ascii="仿宋" w:hAnsi="仿宋" w:eastAsia="仿宋" w:cs="仿宋"/>
          <w:sz w:val="28"/>
          <w:szCs w:val="36"/>
          <w:lang w:val="en-US" w:eastAsia="zh-CN"/>
        </w:rPr>
        <w:t>：《北京师范大学202</w:t>
      </w:r>
      <w:r>
        <w:rPr>
          <w:rFonts w:hint="eastAsia" w:cs="仿宋"/>
          <w:sz w:val="28"/>
          <w:szCs w:val="36"/>
          <w:lang w:val="en-US" w:eastAsia="zh-CN"/>
        </w:rPr>
        <w:t>1</w:t>
      </w:r>
      <w:r>
        <w:rPr>
          <w:rFonts w:hint="default" w:ascii="仿宋" w:hAnsi="仿宋" w:eastAsia="仿宋" w:cs="仿宋"/>
          <w:sz w:val="28"/>
          <w:szCs w:val="36"/>
          <w:lang w:val="en-US" w:eastAsia="zh-CN"/>
        </w:rPr>
        <w:t>-202</w:t>
      </w:r>
      <w:r>
        <w:rPr>
          <w:rFonts w:hint="eastAsia" w:cs="仿宋"/>
          <w:sz w:val="28"/>
          <w:szCs w:val="36"/>
          <w:lang w:val="en-US" w:eastAsia="zh-CN"/>
        </w:rPr>
        <w:t>2</w:t>
      </w:r>
      <w:r>
        <w:rPr>
          <w:rFonts w:hint="default" w:ascii="仿宋" w:hAnsi="仿宋" w:eastAsia="仿宋" w:cs="仿宋"/>
          <w:sz w:val="28"/>
          <w:szCs w:val="36"/>
          <w:lang w:val="en-US" w:eastAsia="zh-CN"/>
        </w:rPr>
        <w:t>学年“优秀研究生会”评比细则》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right="103" w:firstLine="0"/>
        <w:jc w:val="both"/>
        <w:textAlignment w:val="auto"/>
        <w:rPr>
          <w:rFonts w:hint="eastAsia" w:ascii="微软雅黑" w:hAnsi="微软雅黑" w:eastAsia="微软雅黑"/>
          <w:b/>
          <w:sz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right="103" w:firstLine="0"/>
        <w:jc w:val="center"/>
        <w:textAlignment w:val="auto"/>
        <w:rPr>
          <w:rFonts w:hint="eastAsia" w:ascii="微软雅黑" w:hAnsi="微软雅黑" w:eastAsia="微软雅黑"/>
          <w:b/>
          <w:sz w:val="36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720" w:firstLineChars="200"/>
        <w:jc w:val="righ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u w:val="none"/>
          <w:lang w:val="en-US"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sz w:val="36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北京师范大学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u w:val="none"/>
          <w:lang w:val="en-US" w:eastAsia="zh-Hans"/>
          <w14:textFill>
            <w14:solidFill>
              <w14:schemeClr w14:val="tx1"/>
            </w14:solidFill>
          </w14:textFill>
        </w:rPr>
        <w:t>研究生会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560" w:firstLineChars="200"/>
        <w:jc w:val="righ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u w:val="none"/>
          <w:lang w:val="en-US" w:eastAsia="zh-Hans"/>
          <w14:textFill>
            <w14:solidFill>
              <w14:schemeClr w14:val="tx1"/>
            </w14:solidFill>
          </w14:textFill>
        </w:rPr>
        <w:t>二〇二二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u w:val="none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u w:val="none"/>
          <w:lang w:val="en-US" w:eastAsia="zh-Hans"/>
          <w14:textFill>
            <w14:solidFill>
              <w14:schemeClr w14:val="tx1"/>
            </w14:solidFill>
          </w14:textFill>
        </w:rPr>
        <w:t>十一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u w:val="non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u w:val="none"/>
          <w:lang w:val="en-US" w:eastAsia="zh-Hans"/>
          <w14:textFill>
            <w14:solidFill>
              <w14:schemeClr w14:val="tx1"/>
            </w14:solidFill>
          </w14:textFill>
        </w:rPr>
        <w:t>十</w:t>
      </w:r>
      <w:r>
        <w:rPr>
          <w:rFonts w:hint="eastAsia" w:cs="仿宋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u w:val="none"/>
          <w14:textFill>
            <w14:solidFill>
              <w14:schemeClr w14:val="tx1"/>
            </w14:solidFill>
          </w14:textFill>
        </w:rPr>
        <w:t>日</w:t>
      </w:r>
    </w:p>
    <w:p>
      <w:pPr>
        <w:keepNext w:val="0"/>
        <w:keepLines w:val="0"/>
        <w:pageBreakBefore w:val="0"/>
        <w:widowControl w:val="0"/>
        <w:tabs>
          <w:tab w:val="left" w:pos="836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right="103" w:firstLine="0"/>
        <w:jc w:val="left"/>
        <w:textAlignment w:val="auto"/>
        <w:rPr>
          <w:rFonts w:hint="eastAsia" w:ascii="微软雅黑" w:hAnsi="微软雅黑" w:eastAsia="微软雅黑"/>
          <w:b/>
          <w:sz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36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right="103" w:firstLine="0"/>
        <w:jc w:val="left"/>
        <w:textAlignment w:val="auto"/>
        <w:rPr>
          <w:rFonts w:hint="eastAsia" w:ascii="微软雅黑" w:hAnsi="微软雅黑" w:eastAsia="微软雅黑"/>
          <w:b/>
          <w:sz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36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right="103" w:firstLine="0"/>
        <w:jc w:val="left"/>
        <w:textAlignment w:val="auto"/>
        <w:rPr>
          <w:rFonts w:hint="eastAsia" w:ascii="微软雅黑" w:hAnsi="微软雅黑" w:eastAsia="微软雅黑"/>
          <w:b/>
          <w:sz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36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right="103" w:firstLine="0"/>
        <w:jc w:val="left"/>
        <w:textAlignment w:val="auto"/>
        <w:rPr>
          <w:rFonts w:hint="eastAsia" w:ascii="微软雅黑" w:hAnsi="微软雅黑" w:eastAsia="微软雅黑"/>
          <w:b/>
          <w:sz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36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right="103" w:firstLine="0"/>
        <w:jc w:val="left"/>
        <w:textAlignment w:val="auto"/>
        <w:rPr>
          <w:rFonts w:hint="eastAsia" w:ascii="微软雅黑" w:hAnsi="微软雅黑" w:eastAsia="微软雅黑"/>
          <w:b/>
          <w:sz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36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right="103" w:firstLine="0"/>
        <w:jc w:val="left"/>
        <w:textAlignment w:val="auto"/>
        <w:rPr>
          <w:rFonts w:hint="eastAsia" w:ascii="微软雅黑" w:hAnsi="微软雅黑" w:eastAsia="微软雅黑"/>
          <w:b/>
          <w:sz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36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right="103" w:firstLine="0"/>
        <w:jc w:val="left"/>
        <w:textAlignment w:val="auto"/>
        <w:rPr>
          <w:rFonts w:hint="default" w:ascii="宋体" w:hAnsi="宋体" w:eastAsia="宋体" w:cs="宋体"/>
          <w:b/>
          <w:sz w:val="28"/>
          <w:szCs w:val="20"/>
          <w:lang w:val="en-US" w:eastAsia="zh-CN"/>
        </w:rPr>
      </w:pPr>
      <w:r>
        <w:rPr>
          <w:rFonts w:hint="eastAsia" w:ascii="宋体" w:hAnsi="宋体" w:eastAsia="宋体" w:cs="宋体"/>
          <w:b/>
          <w:sz w:val="28"/>
          <w:szCs w:val="20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40"/>
          <w:lang w:val="en-US" w:eastAsia="zh-CN"/>
        </w:rPr>
        <w:t>北京师范大学2021-2022学年“优秀研究生会”评比登记表</w:t>
      </w:r>
    </w:p>
    <w:tbl>
      <w:tblPr>
        <w:tblStyle w:val="7"/>
        <w:tblpPr w:leftFromText="180" w:rightFromText="180" w:vertAnchor="text" w:horzAnchor="margin" w:tblpXSpec="center" w:tblpY="539"/>
        <w:tblW w:w="96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550"/>
        <w:gridCol w:w="457"/>
        <w:gridCol w:w="1080"/>
        <w:gridCol w:w="1119"/>
        <w:gridCol w:w="688"/>
        <w:gridCol w:w="411"/>
        <w:gridCol w:w="968"/>
        <w:gridCol w:w="2232"/>
        <w:gridCol w:w="1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60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  <w:t>院（系）研究生会</w:t>
            </w:r>
            <w:r>
              <w:rPr>
                <w:rFonts w:hint="eastAsia" w:ascii="宋体" w:hAnsi="宋体" w:eastAsia="宋体" w:cs="宋体"/>
                <w:b/>
                <w:szCs w:val="21"/>
              </w:rPr>
              <w:t>全称</w:t>
            </w:r>
          </w:p>
        </w:tc>
        <w:tc>
          <w:tcPr>
            <w:tcW w:w="7088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693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1"/>
              </w:rPr>
              <w:t>组织建设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60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  <w:t>最近一次</w:t>
            </w:r>
            <w:r>
              <w:rPr>
                <w:rFonts w:hint="eastAsia" w:ascii="宋体" w:hAnsi="宋体" w:eastAsia="宋体" w:cs="宋体"/>
                <w:b/>
                <w:szCs w:val="21"/>
              </w:rPr>
              <w:t>换届时间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206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本届任期</w:t>
            </w:r>
          </w:p>
        </w:tc>
        <w:tc>
          <w:tcPr>
            <w:tcW w:w="390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年   月  ——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60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  <w:t>指导老师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206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  <w:t>秘书长</w:t>
            </w:r>
          </w:p>
        </w:tc>
        <w:tc>
          <w:tcPr>
            <w:tcW w:w="390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51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  <w:t>本届目前</w:t>
            </w:r>
            <w:r>
              <w:rPr>
                <w:rFonts w:hint="eastAsia" w:ascii="宋体" w:hAnsi="宋体" w:eastAsia="宋体" w:cs="宋体"/>
                <w:b/>
                <w:szCs w:val="21"/>
              </w:rPr>
              <w:t>机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构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设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置</w:t>
            </w:r>
          </w:p>
        </w:tc>
        <w:tc>
          <w:tcPr>
            <w:tcW w:w="208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职位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姓名</w:t>
            </w:r>
          </w:p>
        </w:tc>
        <w:tc>
          <w:tcPr>
            <w:tcW w:w="109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年级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硕/博</w:t>
            </w: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  <w:t>政治面貌</w:t>
            </w: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分工/职责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51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55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主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席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团</w:t>
            </w:r>
          </w:p>
        </w:tc>
        <w:tc>
          <w:tcPr>
            <w:tcW w:w="153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109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4" w:hRule="atLeast"/>
        </w:trPr>
        <w:tc>
          <w:tcPr>
            <w:tcW w:w="51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5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109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1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5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109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1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5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109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1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5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109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51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55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各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部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门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  <w:t>负责人</w:t>
            </w:r>
          </w:p>
        </w:tc>
        <w:tc>
          <w:tcPr>
            <w:tcW w:w="153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109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51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5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109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51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5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109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51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5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109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51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5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109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51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5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109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51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5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109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51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5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109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693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1"/>
              </w:rPr>
              <w:t>品牌活动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525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活动名称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活动类型</w:t>
            </w:r>
            <w:r>
              <w:rPr>
                <w:rFonts w:hint="eastAsia" w:ascii="宋体" w:hAnsi="宋体" w:eastAsia="宋体" w:cs="宋体"/>
                <w:b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sz w:val="16"/>
                <w:szCs w:val="21"/>
              </w:rPr>
              <w:t>线上/线下</w:t>
            </w:r>
            <w:r>
              <w:rPr>
                <w:rFonts w:hint="eastAsia" w:ascii="宋体" w:hAnsi="宋体" w:eastAsia="宋体" w:cs="宋体"/>
                <w:b/>
                <w:szCs w:val="21"/>
                <w:lang w:eastAsia="zh-CN"/>
              </w:rPr>
              <w:t>）</w:t>
            </w:r>
          </w:p>
        </w:tc>
        <w:tc>
          <w:tcPr>
            <w:tcW w:w="1119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活动时间</w:t>
            </w:r>
          </w:p>
        </w:tc>
        <w:tc>
          <w:tcPr>
            <w:tcW w:w="68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参与人数</w:t>
            </w:r>
          </w:p>
        </w:tc>
        <w:tc>
          <w:tcPr>
            <w:tcW w:w="137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活动群体</w:t>
            </w:r>
          </w:p>
        </w:tc>
        <w:tc>
          <w:tcPr>
            <w:tcW w:w="22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活动效果</w:t>
            </w:r>
          </w:p>
        </w:tc>
        <w:tc>
          <w:tcPr>
            <w:tcW w:w="167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是否跨院系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525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</w:pPr>
          </w:p>
        </w:tc>
        <w:tc>
          <w:tcPr>
            <w:tcW w:w="1080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1119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</w:pPr>
          </w:p>
        </w:tc>
        <w:tc>
          <w:tcPr>
            <w:tcW w:w="68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</w:pPr>
          </w:p>
        </w:tc>
        <w:tc>
          <w:tcPr>
            <w:tcW w:w="137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</w:pPr>
          </w:p>
        </w:tc>
        <w:tc>
          <w:tcPr>
            <w:tcW w:w="22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167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525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1080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16"/>
                <w:szCs w:val="21"/>
              </w:rPr>
            </w:pPr>
          </w:p>
        </w:tc>
        <w:tc>
          <w:tcPr>
            <w:tcW w:w="1119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68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137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22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167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525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1080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1119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68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137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22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167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525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1080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1119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68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137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22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167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525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1080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1119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68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137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22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167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</w:tr>
    </w:tbl>
    <w:p>
      <w:pPr>
        <w:rPr>
          <w:rFonts w:hint="eastAsia" w:ascii="宋体" w:hAnsi="宋体" w:eastAsia="宋体" w:cs="宋体"/>
          <w:b/>
          <w:szCs w:val="21"/>
        </w:rPr>
        <w:sectPr>
          <w:pgSz w:w="11906" w:h="16838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</w:p>
    <w:tbl>
      <w:tblPr>
        <w:tblStyle w:val="7"/>
        <w:tblpPr w:leftFromText="180" w:rightFromText="180" w:vertAnchor="text" w:horzAnchor="page" w:tblpX="1270" w:tblpY="77"/>
        <w:tblW w:w="95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8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58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 w:val="24"/>
                <w:szCs w:val="21"/>
              </w:rPr>
              <w:t>20</w:t>
            </w:r>
            <w:r>
              <w:rPr>
                <w:rFonts w:hint="eastAsia" w:ascii="宋体" w:hAnsi="宋体" w:eastAsia="宋体"/>
                <w:b/>
                <w:sz w:val="24"/>
                <w:szCs w:val="21"/>
                <w:lang w:val="en-US" w:eastAsia="zh-CN"/>
              </w:rPr>
              <w:t>2</w:t>
            </w:r>
            <w:r>
              <w:rPr>
                <w:rFonts w:hint="eastAsia"/>
                <w:b/>
                <w:sz w:val="24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b/>
                <w:sz w:val="24"/>
                <w:szCs w:val="21"/>
              </w:rPr>
              <w:t>-20</w:t>
            </w:r>
            <w:r>
              <w:rPr>
                <w:rFonts w:hint="eastAsia" w:ascii="宋体" w:hAnsi="宋体" w:eastAsia="宋体"/>
                <w:b/>
                <w:sz w:val="24"/>
                <w:szCs w:val="21"/>
                <w:lang w:eastAsia="zh-CN"/>
              </w:rPr>
              <w:t>2</w:t>
            </w:r>
            <w:r>
              <w:rPr>
                <w:rFonts w:hint="eastAsia"/>
                <w:b/>
                <w:sz w:val="24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b/>
                <w:sz w:val="24"/>
                <w:szCs w:val="21"/>
              </w:rPr>
              <w:t>学年</w:t>
            </w:r>
            <w:r>
              <w:rPr>
                <w:rFonts w:hint="default" w:ascii="宋体" w:hAnsi="宋体" w:eastAsia="宋体"/>
                <w:b/>
                <w:sz w:val="24"/>
                <w:szCs w:val="21"/>
              </w:rPr>
              <w:t>（20</w:t>
            </w:r>
            <w:r>
              <w:rPr>
                <w:rFonts w:hint="eastAsia" w:ascii="宋体" w:hAnsi="宋体" w:eastAsia="宋体"/>
                <w:b/>
                <w:sz w:val="24"/>
                <w:szCs w:val="21"/>
                <w:lang w:val="en-US" w:eastAsia="zh-CN"/>
              </w:rPr>
              <w:t>2</w:t>
            </w:r>
            <w:r>
              <w:rPr>
                <w:rFonts w:hint="eastAsia"/>
                <w:b/>
                <w:sz w:val="24"/>
                <w:szCs w:val="21"/>
                <w:lang w:val="en-US" w:eastAsia="zh-CN"/>
              </w:rPr>
              <w:t>1</w:t>
            </w:r>
            <w:r>
              <w:rPr>
                <w:rFonts w:hint="default" w:ascii="宋体" w:hAnsi="宋体" w:eastAsia="宋体"/>
                <w:b/>
                <w:sz w:val="24"/>
                <w:szCs w:val="21"/>
              </w:rPr>
              <w:t>.9</w:t>
            </w:r>
            <w:r>
              <w:rPr>
                <w:rFonts w:hint="eastAsia"/>
                <w:b/>
                <w:sz w:val="24"/>
                <w:szCs w:val="21"/>
                <w:lang w:val="en-US" w:eastAsia="zh-CN"/>
              </w:rPr>
              <w:t>.1</w:t>
            </w:r>
            <w:r>
              <w:rPr>
                <w:rFonts w:hint="default" w:ascii="宋体" w:hAnsi="宋体" w:eastAsia="宋体"/>
                <w:b/>
                <w:sz w:val="24"/>
                <w:szCs w:val="21"/>
              </w:rPr>
              <w:t>—20</w:t>
            </w:r>
            <w:r>
              <w:rPr>
                <w:rFonts w:hint="eastAsia" w:ascii="宋体" w:hAnsi="宋体" w:eastAsia="宋体"/>
                <w:b/>
                <w:sz w:val="24"/>
                <w:szCs w:val="21"/>
                <w:lang w:eastAsia="zh-CN"/>
              </w:rPr>
              <w:t>2</w:t>
            </w:r>
            <w:r>
              <w:rPr>
                <w:rFonts w:hint="eastAsia"/>
                <w:b/>
                <w:sz w:val="24"/>
                <w:szCs w:val="21"/>
                <w:lang w:val="en-US" w:eastAsia="zh-CN"/>
              </w:rPr>
              <w:t>2</w:t>
            </w:r>
            <w:r>
              <w:rPr>
                <w:rFonts w:hint="default" w:ascii="宋体" w:hAnsi="宋体" w:eastAsia="宋体"/>
                <w:b/>
                <w:sz w:val="24"/>
                <w:szCs w:val="21"/>
              </w:rPr>
              <w:t>.</w:t>
            </w:r>
            <w:r>
              <w:rPr>
                <w:rFonts w:hint="eastAsia"/>
                <w:b/>
                <w:sz w:val="24"/>
                <w:szCs w:val="21"/>
                <w:lang w:val="en-US" w:eastAsia="zh-CN"/>
              </w:rPr>
              <w:t>8.31</w:t>
            </w:r>
            <w:r>
              <w:rPr>
                <w:rFonts w:hint="default" w:ascii="宋体" w:hAnsi="宋体" w:eastAsia="宋体"/>
                <w:b/>
                <w:sz w:val="24"/>
                <w:szCs w:val="21"/>
              </w:rPr>
              <w:t>）</w:t>
            </w:r>
            <w:r>
              <w:rPr>
                <w:rFonts w:hint="eastAsia" w:ascii="宋体" w:hAnsi="宋体" w:eastAsia="宋体"/>
                <w:b/>
                <w:sz w:val="24"/>
                <w:szCs w:val="21"/>
              </w:rPr>
              <w:t>研究生会工作情况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年度</w:t>
            </w:r>
          </w:p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工作</w:t>
            </w:r>
          </w:p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简介</w:t>
            </w:r>
          </w:p>
        </w:tc>
        <w:tc>
          <w:tcPr>
            <w:tcW w:w="8626" w:type="dxa"/>
          </w:tcPr>
          <w:p>
            <w:pPr>
              <w:jc w:val="left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（</w:t>
            </w:r>
            <w:r>
              <w:rPr>
                <w:rFonts w:ascii="宋体" w:hAnsi="宋体" w:eastAsia="宋体"/>
                <w:b/>
                <w:sz w:val="18"/>
                <w:szCs w:val="18"/>
              </w:rPr>
              <w:t>包括研究生会简介、开展的传统工作</w:t>
            </w: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和</w:t>
            </w:r>
            <w:r>
              <w:rPr>
                <w:rFonts w:ascii="宋体" w:hAnsi="宋体" w:eastAsia="宋体"/>
                <w:b/>
                <w:sz w:val="18"/>
                <w:szCs w:val="18"/>
              </w:rPr>
              <w:t>创新工作</w:t>
            </w: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简介，150字以内）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jc w:val="left"/>
              <w:rPr>
                <w:rFonts w:ascii="宋体" w:hAnsi="宋体" w:eastAsia="宋体"/>
                <w:b/>
                <w:sz w:val="18"/>
                <w:szCs w:val="18"/>
              </w:rPr>
            </w:pPr>
          </w:p>
          <w:p>
            <w:pPr>
              <w:jc w:val="left"/>
              <w:rPr>
                <w:rFonts w:ascii="宋体" w:hAnsi="宋体" w:eastAsia="宋体"/>
                <w:b/>
                <w:sz w:val="18"/>
                <w:szCs w:val="18"/>
              </w:rPr>
            </w:pPr>
          </w:p>
          <w:p>
            <w:pPr>
              <w:jc w:val="left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组织</w:t>
            </w:r>
          </w:p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制度</w:t>
            </w:r>
          </w:p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建设</w:t>
            </w:r>
          </w:p>
        </w:tc>
        <w:tc>
          <w:tcPr>
            <w:tcW w:w="8626" w:type="dxa"/>
          </w:tcPr>
          <w:p>
            <w:pPr>
              <w:jc w:val="left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（详细机构设置、换届竞聘情况简介等、过去一年各级例会召开次数及主要议题，150字以内）</w:t>
            </w:r>
          </w:p>
          <w:p>
            <w:pPr>
              <w:jc w:val="left"/>
              <w:rPr>
                <w:rFonts w:ascii="宋体" w:hAnsi="宋体" w:eastAsia="宋体"/>
                <w:b/>
                <w:sz w:val="18"/>
                <w:szCs w:val="18"/>
              </w:rPr>
            </w:pPr>
          </w:p>
          <w:p>
            <w:pPr>
              <w:jc w:val="left"/>
              <w:rPr>
                <w:rFonts w:ascii="宋体" w:hAnsi="宋体" w:eastAsia="宋体"/>
                <w:b/>
                <w:sz w:val="18"/>
                <w:szCs w:val="18"/>
              </w:rPr>
            </w:pPr>
          </w:p>
          <w:p>
            <w:pPr>
              <w:jc w:val="left"/>
              <w:rPr>
                <w:rFonts w:ascii="宋体" w:hAnsi="宋体" w:eastAsia="宋体"/>
                <w:b/>
                <w:sz w:val="18"/>
                <w:szCs w:val="18"/>
              </w:rPr>
            </w:pPr>
          </w:p>
          <w:p>
            <w:pPr>
              <w:jc w:val="left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自主活动开展情况</w:t>
            </w:r>
          </w:p>
        </w:tc>
        <w:tc>
          <w:tcPr>
            <w:tcW w:w="8626" w:type="dxa"/>
          </w:tcPr>
          <w:p>
            <w:pPr>
              <w:jc w:val="left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（活动的类型、流程、效果，配合校研究生会工作情况及品牌活动开展经验，150字以内）</w:t>
            </w:r>
          </w:p>
          <w:p>
            <w:pPr>
              <w:jc w:val="left"/>
              <w:rPr>
                <w:rFonts w:ascii="宋体" w:hAnsi="宋体" w:eastAsia="宋体"/>
                <w:b/>
                <w:sz w:val="18"/>
                <w:szCs w:val="18"/>
              </w:rPr>
            </w:pPr>
          </w:p>
          <w:p>
            <w:pPr>
              <w:jc w:val="left"/>
              <w:rPr>
                <w:rFonts w:ascii="宋体" w:hAnsi="宋体" w:eastAsia="宋体"/>
                <w:b/>
                <w:sz w:val="18"/>
                <w:szCs w:val="18"/>
              </w:rPr>
            </w:pPr>
          </w:p>
          <w:p>
            <w:pPr>
              <w:jc w:val="left"/>
              <w:rPr>
                <w:rFonts w:ascii="宋体" w:hAnsi="宋体" w:eastAsia="宋体"/>
                <w:b/>
                <w:sz w:val="18"/>
                <w:szCs w:val="18"/>
              </w:rPr>
            </w:pPr>
          </w:p>
          <w:p>
            <w:pPr>
              <w:jc w:val="left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配合校研究生会工作</w:t>
            </w:r>
          </w:p>
        </w:tc>
        <w:tc>
          <w:tcPr>
            <w:tcW w:w="8626" w:type="dxa"/>
          </w:tcPr>
          <w:p>
            <w:pPr>
              <w:jc w:val="left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（</w:t>
            </w:r>
            <w:r>
              <w:rPr>
                <w:rFonts w:ascii="宋体" w:hAnsi="宋体" w:eastAsia="宋体"/>
                <w:b/>
                <w:sz w:val="18"/>
                <w:szCs w:val="18"/>
              </w:rPr>
              <w:t>落实通知、开展配套活动、遵守活动秩序等</w:t>
            </w: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，150字以内</w:t>
            </w:r>
            <w:r>
              <w:rPr>
                <w:rFonts w:ascii="宋体" w:hAnsi="宋体" w:eastAsia="宋体"/>
                <w:b/>
                <w:sz w:val="18"/>
                <w:szCs w:val="18"/>
              </w:rPr>
              <w:t>）</w:t>
            </w:r>
          </w:p>
          <w:p>
            <w:pPr>
              <w:jc w:val="left"/>
              <w:rPr>
                <w:rFonts w:ascii="宋体" w:hAnsi="宋体" w:eastAsia="宋体"/>
                <w:b/>
                <w:sz w:val="18"/>
                <w:szCs w:val="18"/>
              </w:rPr>
            </w:pPr>
          </w:p>
          <w:p>
            <w:pPr>
              <w:jc w:val="left"/>
              <w:rPr>
                <w:rFonts w:ascii="宋体" w:hAnsi="宋体" w:eastAsia="宋体"/>
                <w:b/>
                <w:sz w:val="18"/>
                <w:szCs w:val="18"/>
              </w:rPr>
            </w:pPr>
          </w:p>
          <w:p>
            <w:pPr>
              <w:jc w:val="left"/>
              <w:rPr>
                <w:rFonts w:ascii="宋体" w:hAnsi="宋体" w:eastAsia="宋体"/>
                <w:b/>
                <w:sz w:val="18"/>
                <w:szCs w:val="18"/>
              </w:rPr>
            </w:pPr>
          </w:p>
          <w:p>
            <w:pPr>
              <w:jc w:val="left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9585" w:type="dxa"/>
            <w:gridSpan w:val="2"/>
            <w:vAlign w:val="center"/>
          </w:tcPr>
          <w:tbl>
            <w:tblPr>
              <w:tblStyle w:val="7"/>
              <w:tblpPr w:leftFromText="180" w:rightFromText="180" w:vertAnchor="text" w:horzAnchor="page" w:tblpX="10" w:tblpY="572"/>
              <w:tblOverlap w:val="never"/>
              <w:tblW w:w="9578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60"/>
              <w:gridCol w:w="2551"/>
              <w:gridCol w:w="606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578" w:type="dxa"/>
                  <w:gridSpan w:val="3"/>
                  <w:vAlign w:val="center"/>
                </w:tcPr>
                <w:p>
                  <w:pPr>
                    <w:spacing w:before="156" w:beforeLines="50" w:after="156" w:afterLines="50"/>
                    <w:jc w:val="center"/>
                    <w:rPr>
                      <w:rFonts w:ascii="仿宋" w:hAnsi="仿宋" w:eastAsia="仿宋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/>
                      <w:sz w:val="24"/>
                      <w:szCs w:val="21"/>
                    </w:rPr>
                    <w:t>20</w:t>
                  </w:r>
                  <w:r>
                    <w:rPr>
                      <w:rFonts w:hint="eastAsia" w:asciiTheme="minorEastAsia" w:hAnsiTheme="minorEastAsia" w:eastAsiaTheme="minorEastAsia" w:cstheme="minorEastAsia"/>
                      <w:b/>
                      <w:sz w:val="24"/>
                      <w:szCs w:val="21"/>
                      <w:lang w:val="en-US" w:eastAsia="zh-CN"/>
                    </w:rPr>
                    <w:t>21</w:t>
                  </w:r>
                  <w:r>
                    <w:rPr>
                      <w:rFonts w:hint="eastAsia" w:asciiTheme="minorEastAsia" w:hAnsiTheme="minorEastAsia" w:eastAsiaTheme="minorEastAsia" w:cstheme="minorEastAsia"/>
                      <w:b/>
                      <w:sz w:val="24"/>
                      <w:szCs w:val="21"/>
                    </w:rPr>
                    <w:t>-20</w:t>
                  </w:r>
                  <w:r>
                    <w:rPr>
                      <w:rFonts w:hint="eastAsia" w:asciiTheme="minorEastAsia" w:hAnsiTheme="minorEastAsia" w:eastAsiaTheme="minorEastAsia" w:cstheme="minorEastAsia"/>
                      <w:b/>
                      <w:sz w:val="24"/>
                      <w:szCs w:val="21"/>
                      <w:lang w:eastAsia="zh-CN"/>
                    </w:rPr>
                    <w:t>2</w:t>
                  </w:r>
                  <w:r>
                    <w:rPr>
                      <w:rFonts w:hint="eastAsia" w:asciiTheme="minorEastAsia" w:hAnsiTheme="minorEastAsia" w:eastAsiaTheme="minorEastAsia" w:cstheme="minorEastAsia"/>
                      <w:b/>
                      <w:sz w:val="24"/>
                      <w:szCs w:val="21"/>
                      <w:lang w:val="en-US" w:eastAsia="zh-CN"/>
                    </w:rPr>
                    <w:t>2</w:t>
                  </w:r>
                  <w:r>
                    <w:rPr>
                      <w:rFonts w:hint="eastAsia" w:asciiTheme="minorEastAsia" w:hAnsiTheme="minorEastAsia" w:eastAsiaTheme="minorEastAsia" w:cstheme="minorEastAsia"/>
                      <w:b/>
                      <w:sz w:val="24"/>
                      <w:szCs w:val="21"/>
                    </w:rPr>
                    <w:t>学年（20</w:t>
                  </w:r>
                  <w:r>
                    <w:rPr>
                      <w:rFonts w:hint="eastAsia" w:asciiTheme="minorEastAsia" w:hAnsiTheme="minorEastAsia" w:eastAsiaTheme="minorEastAsia" w:cstheme="minorEastAsia"/>
                      <w:b/>
                      <w:sz w:val="24"/>
                      <w:szCs w:val="21"/>
                      <w:lang w:val="en-US" w:eastAsia="zh-CN"/>
                    </w:rPr>
                    <w:t>21</w:t>
                  </w:r>
                  <w:r>
                    <w:rPr>
                      <w:rFonts w:hint="eastAsia" w:asciiTheme="minorEastAsia" w:hAnsiTheme="minorEastAsia" w:eastAsiaTheme="minorEastAsia" w:cstheme="minorEastAsia"/>
                      <w:b/>
                      <w:sz w:val="24"/>
                      <w:szCs w:val="21"/>
                    </w:rPr>
                    <w:t>.9</w:t>
                  </w:r>
                  <w:r>
                    <w:rPr>
                      <w:rFonts w:hint="eastAsia" w:asciiTheme="minorEastAsia" w:hAnsiTheme="minorEastAsia" w:eastAsiaTheme="minorEastAsia" w:cstheme="minorEastAsia"/>
                      <w:b/>
                      <w:sz w:val="24"/>
                      <w:szCs w:val="21"/>
                      <w:lang w:val="en-US" w:eastAsia="zh-CN"/>
                    </w:rPr>
                    <w:t>.1</w:t>
                  </w:r>
                  <w:r>
                    <w:rPr>
                      <w:rFonts w:hint="eastAsia" w:asciiTheme="minorEastAsia" w:hAnsiTheme="minorEastAsia" w:eastAsiaTheme="minorEastAsia" w:cstheme="minorEastAsia"/>
                      <w:b/>
                      <w:sz w:val="24"/>
                      <w:szCs w:val="21"/>
                    </w:rPr>
                    <w:t>—20</w:t>
                  </w:r>
                  <w:r>
                    <w:rPr>
                      <w:rFonts w:hint="eastAsia" w:asciiTheme="minorEastAsia" w:hAnsiTheme="minorEastAsia" w:eastAsiaTheme="minorEastAsia" w:cstheme="minorEastAsia"/>
                      <w:b/>
                      <w:sz w:val="24"/>
                      <w:szCs w:val="21"/>
                      <w:lang w:eastAsia="zh-CN"/>
                    </w:rPr>
                    <w:t>2</w:t>
                  </w:r>
                  <w:r>
                    <w:rPr>
                      <w:rFonts w:hint="eastAsia" w:asciiTheme="minorEastAsia" w:hAnsiTheme="minorEastAsia" w:eastAsiaTheme="minorEastAsia" w:cstheme="minorEastAsia"/>
                      <w:b/>
                      <w:sz w:val="24"/>
                      <w:szCs w:val="21"/>
                      <w:lang w:val="en-US" w:eastAsia="zh-CN"/>
                    </w:rPr>
                    <w:t>2</w:t>
                  </w:r>
                  <w:r>
                    <w:rPr>
                      <w:rFonts w:hint="eastAsia" w:asciiTheme="minorEastAsia" w:hAnsiTheme="minorEastAsia" w:eastAsiaTheme="minorEastAsia" w:cstheme="minorEastAsia"/>
                      <w:b/>
                      <w:sz w:val="24"/>
                      <w:szCs w:val="21"/>
                    </w:rPr>
                    <w:t>.</w:t>
                  </w:r>
                  <w:r>
                    <w:rPr>
                      <w:rFonts w:hint="eastAsia" w:asciiTheme="minorEastAsia" w:hAnsiTheme="minorEastAsia" w:eastAsiaTheme="minorEastAsia" w:cstheme="minorEastAsia"/>
                      <w:b/>
                      <w:sz w:val="24"/>
                      <w:szCs w:val="21"/>
                      <w:lang w:val="en-US" w:eastAsia="zh-CN"/>
                    </w:rPr>
                    <w:t>8.31</w:t>
                  </w:r>
                  <w:r>
                    <w:rPr>
                      <w:rFonts w:hint="eastAsia" w:asciiTheme="minorEastAsia" w:hAnsiTheme="minorEastAsia" w:eastAsiaTheme="minorEastAsia" w:cstheme="minorEastAsia"/>
                      <w:b/>
                      <w:sz w:val="24"/>
                      <w:szCs w:val="21"/>
                    </w:rPr>
                    <w:t>）研究生会工作</w:t>
                  </w:r>
                  <w:r>
                    <w:rPr>
                      <w:rFonts w:hint="eastAsia" w:asciiTheme="minorEastAsia" w:hAnsiTheme="minorEastAsia" w:eastAsiaTheme="minorEastAsia" w:cstheme="minorEastAsia"/>
                      <w:b/>
                      <w:sz w:val="24"/>
                      <w:szCs w:val="21"/>
                      <w:lang w:val="en-US" w:eastAsia="zh-CN"/>
                    </w:rPr>
                    <w:t>考核自评表（请自行打分）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60" w:type="dxa"/>
                  <w:vAlign w:val="center"/>
                </w:tcPr>
                <w:p>
                  <w:pPr>
                    <w:spacing w:before="156" w:beforeLines="50" w:after="156" w:afterLines="50"/>
                    <w:jc w:val="center"/>
                    <w:rPr>
                      <w:rFonts w:ascii="仿宋" w:hAnsi="仿宋" w:eastAsia="仿宋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仿宋" w:hAnsi="仿宋" w:eastAsia="仿宋" w:cs="Times New Roman"/>
                      <w:sz w:val="24"/>
                      <w:szCs w:val="24"/>
                      <w:lang w:eastAsia="zh-CN"/>
                    </w:rPr>
                    <w:t>考核类别</w:t>
                  </w:r>
                </w:p>
              </w:tc>
              <w:tc>
                <w:tcPr>
                  <w:tcW w:w="2551" w:type="dxa"/>
                  <w:vAlign w:val="center"/>
                </w:tcPr>
                <w:p>
                  <w:pPr>
                    <w:spacing w:before="156" w:beforeLines="50" w:after="156" w:afterLines="50"/>
                    <w:jc w:val="center"/>
                    <w:rPr>
                      <w:rFonts w:ascii="仿宋" w:hAnsi="仿宋" w:eastAsia="仿宋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仿宋" w:hAnsi="仿宋" w:eastAsia="仿宋" w:cs="Times New Roman"/>
                      <w:sz w:val="24"/>
                      <w:szCs w:val="24"/>
                      <w:lang w:eastAsia="zh-CN"/>
                    </w:rPr>
                    <w:t>考核要点</w:t>
                  </w:r>
                </w:p>
              </w:tc>
              <w:tc>
                <w:tcPr>
                  <w:tcW w:w="6067" w:type="dxa"/>
                  <w:vAlign w:val="center"/>
                </w:tcPr>
                <w:p>
                  <w:pPr>
                    <w:spacing w:before="156" w:beforeLines="50" w:after="156" w:afterLines="50"/>
                    <w:jc w:val="center"/>
                    <w:rPr>
                      <w:rFonts w:ascii="仿宋" w:hAnsi="仿宋" w:eastAsia="仿宋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仿宋" w:hAnsi="仿宋" w:eastAsia="仿宋" w:cs="Times New Roman"/>
                      <w:sz w:val="24"/>
                      <w:szCs w:val="24"/>
                      <w:lang w:eastAsia="zh-CN"/>
                    </w:rPr>
                    <w:t>自评分数及依据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701" w:hRule="atLeast"/>
              </w:trPr>
              <w:tc>
                <w:tcPr>
                  <w:tcW w:w="960" w:type="dxa"/>
                  <w:vMerge w:val="restart"/>
                  <w:vAlign w:val="center"/>
                </w:tcPr>
                <w:p>
                  <w:pPr>
                    <w:spacing w:before="156" w:beforeLines="50" w:after="156" w:afterLines="50"/>
                    <w:jc w:val="center"/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  <w:t>思</w:t>
                  </w:r>
                </w:p>
                <w:p>
                  <w:pPr>
                    <w:spacing w:before="156" w:beforeLines="50" w:after="156" w:afterLines="50"/>
                    <w:jc w:val="center"/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  <w:t>想</w:t>
                  </w:r>
                </w:p>
                <w:p>
                  <w:pPr>
                    <w:spacing w:before="156" w:beforeLines="50" w:after="156" w:afterLines="50"/>
                    <w:jc w:val="center"/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  <w:t>引</w:t>
                  </w:r>
                </w:p>
                <w:p>
                  <w:pPr>
                    <w:spacing w:before="156" w:beforeLines="50" w:after="156" w:afterLines="50"/>
                    <w:jc w:val="center"/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  <w:t>领</w:t>
                  </w:r>
                </w:p>
                <w:p>
                  <w:pPr>
                    <w:spacing w:before="156" w:beforeLines="50" w:after="156" w:afterLines="50"/>
                    <w:jc w:val="center"/>
                    <w:rPr>
                      <w:rFonts w:ascii="Times New Roman" w:hAnsi="Times New Roman" w:eastAsia="仿宋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  <w:t>(10分)</w:t>
                  </w:r>
                </w:p>
              </w:tc>
              <w:tc>
                <w:tcPr>
                  <w:tcW w:w="2551" w:type="dxa"/>
                  <w:vAlign w:val="center"/>
                </w:tcPr>
                <w:p>
                  <w:pPr>
                    <w:spacing w:before="156" w:beforeLines="50" w:after="156" w:afterLines="50"/>
                    <w:jc w:val="center"/>
                    <w:rPr>
                      <w:rFonts w:ascii="Times New Roman" w:hAnsi="Times New Roman" w:eastAsia="仿宋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  <w:t>组织理论学习（7分）</w:t>
                  </w:r>
                </w:p>
              </w:tc>
              <w:tc>
                <w:tcPr>
                  <w:tcW w:w="6067" w:type="dxa"/>
                  <w:vAlign w:val="center"/>
                </w:tcPr>
                <w:p>
                  <w:pPr>
                    <w:spacing w:before="156" w:beforeLines="50" w:after="156" w:afterLines="50"/>
                    <w:jc w:val="both"/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  <w:t>例：</w:t>
                  </w:r>
                </w:p>
                <w:p>
                  <w:pPr>
                    <w:spacing w:before="156" w:beforeLines="50" w:after="156" w:afterLines="50"/>
                    <w:jc w:val="both"/>
                    <w:rPr>
                      <w:rFonts w:hint="eastAsia"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  <w:t>开展理论学习宣传活动7</w:t>
                  </w:r>
                  <w:r>
                    <w:rPr>
                      <w:rFonts w:hint="eastAsia"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  <w:t>次</w:t>
                  </w:r>
                  <w:r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  <w:t>，</w:t>
                  </w:r>
                  <w:r>
                    <w:rPr>
                      <w:rFonts w:hint="eastAsia"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  <w:t>计2分；开展实践调研活动1次，计0</w:t>
                  </w:r>
                  <w:r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  <w:t>.5</w:t>
                  </w:r>
                  <w:r>
                    <w:rPr>
                      <w:rFonts w:hint="eastAsia"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  <w:t>分；开展党的二十大专题学习活动、共青团成立一百周年专题学习活动，计2分。</w:t>
                  </w:r>
                </w:p>
                <w:p>
                  <w:pPr>
                    <w:spacing w:before="156" w:beforeLines="50" w:after="156" w:afterLines="50"/>
                    <w:jc w:val="both"/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  <w:t>总计4</w:t>
                  </w:r>
                  <w:r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  <w:t>.5</w:t>
                  </w:r>
                  <w:r>
                    <w:rPr>
                      <w:rFonts w:hint="eastAsia"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  <w:t>分，参见</w:t>
                  </w:r>
                  <w:r>
                    <w:rPr>
                      <w:rFonts w:hint="eastAsia" w:ascii="Times New Roman" w:hAnsi="Times New Roman" w:eastAsia="仿宋" w:cs="Times New Roman"/>
                      <w:sz w:val="24"/>
                      <w:szCs w:val="24"/>
                      <w:lang w:val="en-US" w:eastAsia="zh-CN"/>
                    </w:rPr>
                    <w:t>支撑</w:t>
                  </w:r>
                  <w:r>
                    <w:rPr>
                      <w:rFonts w:hint="eastAsia"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  <w:t>材料4-</w:t>
                  </w:r>
                  <w:r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  <w:t>8</w:t>
                  </w:r>
                  <w:r>
                    <w:rPr>
                      <w:rFonts w:hint="eastAsia"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  <w:t>页。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701" w:hRule="atLeast"/>
              </w:trPr>
              <w:tc>
                <w:tcPr>
                  <w:tcW w:w="960" w:type="dxa"/>
                  <w:vMerge w:val="continue"/>
                  <w:vAlign w:val="center"/>
                </w:tcPr>
                <w:p>
                  <w:pPr>
                    <w:spacing w:before="156" w:beforeLines="50" w:after="156" w:afterLines="50"/>
                    <w:jc w:val="center"/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>
                  <w:pPr>
                    <w:spacing w:before="156" w:beforeLines="50" w:after="156" w:afterLines="50"/>
                    <w:jc w:val="center"/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  <w:t>发挥榜样作用（1分）</w:t>
                  </w:r>
                </w:p>
              </w:tc>
              <w:tc>
                <w:tcPr>
                  <w:tcW w:w="6067" w:type="dxa"/>
                  <w:vAlign w:val="center"/>
                </w:tcPr>
                <w:p>
                  <w:pPr>
                    <w:spacing w:before="156" w:beforeLines="50" w:after="156" w:afterLines="50"/>
                    <w:jc w:val="both"/>
                    <w:rPr>
                      <w:rFonts w:hint="eastAsia"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701" w:hRule="atLeast"/>
              </w:trPr>
              <w:tc>
                <w:tcPr>
                  <w:tcW w:w="960" w:type="dxa"/>
                  <w:vMerge w:val="continue"/>
                  <w:vAlign w:val="center"/>
                </w:tcPr>
                <w:p>
                  <w:pPr>
                    <w:spacing w:before="156" w:beforeLines="50" w:after="156" w:afterLines="50"/>
                    <w:jc w:val="center"/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>
                  <w:pPr>
                    <w:spacing w:before="156" w:beforeLines="50" w:after="156" w:afterLines="50"/>
                    <w:jc w:val="center"/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  <w:t>线上思想宣传（2分）</w:t>
                  </w:r>
                </w:p>
              </w:tc>
              <w:tc>
                <w:tcPr>
                  <w:tcW w:w="6067" w:type="dxa"/>
                  <w:vAlign w:val="center"/>
                </w:tcPr>
                <w:p>
                  <w:pPr>
                    <w:spacing w:before="156" w:beforeLines="50" w:after="156" w:afterLines="50"/>
                    <w:jc w:val="both"/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960" w:type="dxa"/>
                  <w:vMerge w:val="continue"/>
                  <w:vAlign w:val="center"/>
                </w:tcPr>
                <w:p>
                  <w:pPr>
                    <w:spacing w:before="156" w:beforeLines="50" w:after="156" w:afterLines="50"/>
                    <w:jc w:val="center"/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>
                  <w:pPr>
                    <w:spacing w:before="156" w:beforeLines="50" w:after="156" w:afterLines="50"/>
                    <w:jc w:val="center"/>
                    <w:rPr>
                      <w:rFonts w:ascii="黑体" w:hAnsi="黑体" w:eastAsia="黑体" w:cs="Times New Roman"/>
                      <w:b/>
                      <w:bCs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黑体" w:hAnsi="黑体" w:eastAsia="黑体" w:cs="Times New Roman"/>
                      <w:b/>
                      <w:bCs/>
                      <w:sz w:val="24"/>
                      <w:szCs w:val="24"/>
                      <w:lang w:eastAsia="zh-CN"/>
                    </w:rPr>
                    <w:t>小计</w:t>
                  </w:r>
                </w:p>
              </w:tc>
              <w:tc>
                <w:tcPr>
                  <w:tcW w:w="6067" w:type="dxa"/>
                  <w:vAlign w:val="center"/>
                </w:tcPr>
                <w:p>
                  <w:pPr>
                    <w:spacing w:before="156" w:beforeLines="50" w:after="156" w:afterLines="50"/>
                    <w:jc w:val="center"/>
                    <w:rPr>
                      <w:rFonts w:ascii="Times New Roman" w:hAnsi="Times New Roman" w:eastAsia="仿宋" w:cs="Times New Roman"/>
                      <w:b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701" w:hRule="atLeast"/>
              </w:trPr>
              <w:tc>
                <w:tcPr>
                  <w:tcW w:w="960" w:type="dxa"/>
                  <w:vMerge w:val="restart"/>
                  <w:vAlign w:val="center"/>
                </w:tcPr>
                <w:p>
                  <w:pPr>
                    <w:spacing w:before="156" w:beforeLines="50" w:after="156" w:afterLines="50"/>
                    <w:jc w:val="center"/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  <w:t>组</w:t>
                  </w:r>
                </w:p>
                <w:p>
                  <w:pPr>
                    <w:spacing w:before="156" w:beforeLines="50" w:after="156" w:afterLines="50"/>
                    <w:jc w:val="center"/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  <w:t>织</w:t>
                  </w:r>
                </w:p>
                <w:p>
                  <w:pPr>
                    <w:spacing w:before="156" w:beforeLines="50" w:after="156" w:afterLines="50"/>
                    <w:jc w:val="center"/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  <w:t>建</w:t>
                  </w:r>
                </w:p>
                <w:p>
                  <w:pPr>
                    <w:spacing w:before="156" w:beforeLines="50" w:after="156" w:afterLines="50"/>
                    <w:jc w:val="center"/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  <w:t>设</w:t>
                  </w:r>
                </w:p>
                <w:p>
                  <w:pPr>
                    <w:spacing w:before="156" w:beforeLines="50" w:after="156" w:afterLines="50"/>
                    <w:jc w:val="center"/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  <w:t>(25分)</w:t>
                  </w:r>
                </w:p>
              </w:tc>
              <w:tc>
                <w:tcPr>
                  <w:tcW w:w="2551" w:type="dxa"/>
                  <w:vAlign w:val="center"/>
                </w:tcPr>
                <w:p>
                  <w:pPr>
                    <w:spacing w:before="156" w:beforeLines="50" w:after="156" w:afterLines="50"/>
                    <w:jc w:val="center"/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  <w:t>工作制度完善（3分）</w:t>
                  </w:r>
                </w:p>
              </w:tc>
              <w:tc>
                <w:tcPr>
                  <w:tcW w:w="6067" w:type="dxa"/>
                  <w:vAlign w:val="center"/>
                </w:tcPr>
                <w:p>
                  <w:pPr>
                    <w:spacing w:before="156" w:beforeLines="50" w:after="156" w:afterLines="50"/>
                    <w:jc w:val="both"/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  <w:t>例：</w:t>
                  </w:r>
                </w:p>
                <w:p>
                  <w:pPr>
                    <w:spacing w:before="156" w:beforeLines="50" w:after="156" w:afterLines="50"/>
                    <w:jc w:val="both"/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  <w:t>工作制度健全，已提交工作规范，计0</w:t>
                  </w:r>
                  <w:r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  <w:t>.6</w:t>
                  </w:r>
                  <w:r>
                    <w:rPr>
                      <w:rFonts w:hint="eastAsia"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  <w:t>分；已提交工作总结与下年度工作计划，计1分；聚焦主责主业，已提交研究生会职能分工情况，计0</w:t>
                  </w:r>
                  <w:r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  <w:t>.6</w:t>
                  </w:r>
                  <w:r>
                    <w:rPr>
                      <w:rFonts w:hint="eastAsia"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  <w:t>分；活动开展规范，已提交活动策划总结1份，计0</w:t>
                  </w:r>
                  <w:r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  <w:t>.4</w:t>
                  </w:r>
                  <w:r>
                    <w:rPr>
                      <w:rFonts w:hint="eastAsia"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  <w:t>分；规范定时召开例会，已提交例会召开情况统计和会议记录1份，计0</w:t>
                  </w:r>
                  <w:r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  <w:t>.4</w:t>
                  </w:r>
                  <w:r>
                    <w:rPr>
                      <w:rFonts w:hint="eastAsia"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  <w:t>分。</w:t>
                  </w:r>
                </w:p>
                <w:p>
                  <w:pPr>
                    <w:spacing w:before="156" w:beforeLines="50" w:after="156" w:afterLines="50"/>
                    <w:jc w:val="both"/>
                    <w:rPr>
                      <w:rFonts w:hint="eastAsia"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  <w:t>总计3分，参见</w:t>
                  </w:r>
                  <w:r>
                    <w:rPr>
                      <w:rFonts w:hint="eastAsia" w:ascii="Times New Roman" w:hAnsi="Times New Roman" w:eastAsia="仿宋" w:cs="Times New Roman"/>
                      <w:sz w:val="24"/>
                      <w:szCs w:val="24"/>
                      <w:lang w:val="en-US" w:eastAsia="zh-CN"/>
                    </w:rPr>
                    <w:t>支撑</w:t>
                  </w:r>
                  <w:r>
                    <w:rPr>
                      <w:rFonts w:hint="eastAsia"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  <w:t>材料9-</w:t>
                  </w:r>
                  <w:r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  <w:t>15</w:t>
                  </w:r>
                  <w:r>
                    <w:rPr>
                      <w:rFonts w:hint="eastAsia"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  <w:t>页。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701" w:hRule="atLeast"/>
              </w:trPr>
              <w:tc>
                <w:tcPr>
                  <w:tcW w:w="960" w:type="dxa"/>
                  <w:vMerge w:val="continue"/>
                  <w:vAlign w:val="center"/>
                </w:tcPr>
                <w:p>
                  <w:pPr>
                    <w:spacing w:before="156" w:beforeLines="50" w:after="156" w:afterLines="50"/>
                    <w:jc w:val="center"/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>
                  <w:pPr>
                    <w:spacing w:before="156" w:beforeLines="50" w:after="156" w:afterLines="50"/>
                    <w:jc w:val="center"/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  <w:t>纪律制度严格（1分）</w:t>
                  </w:r>
                </w:p>
              </w:tc>
              <w:tc>
                <w:tcPr>
                  <w:tcW w:w="6067" w:type="dxa"/>
                  <w:vAlign w:val="center"/>
                </w:tcPr>
                <w:p>
                  <w:pPr>
                    <w:spacing w:before="156" w:beforeLines="50" w:after="156" w:afterLines="50"/>
                    <w:jc w:val="both"/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701" w:hRule="atLeast"/>
              </w:trPr>
              <w:tc>
                <w:tcPr>
                  <w:tcW w:w="960" w:type="dxa"/>
                  <w:vMerge w:val="continue"/>
                  <w:vAlign w:val="center"/>
                </w:tcPr>
                <w:p>
                  <w:pPr>
                    <w:spacing w:before="156" w:beforeLines="50" w:after="156" w:afterLines="50"/>
                    <w:jc w:val="center"/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>
                  <w:pPr>
                    <w:spacing w:before="156" w:beforeLines="50" w:after="156" w:afterLines="50"/>
                    <w:jc w:val="center"/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  <w:t>人事制度科学（3分）</w:t>
                  </w:r>
                </w:p>
              </w:tc>
              <w:tc>
                <w:tcPr>
                  <w:tcW w:w="6067" w:type="dxa"/>
                  <w:vAlign w:val="center"/>
                </w:tcPr>
                <w:p>
                  <w:pPr>
                    <w:spacing w:before="156" w:beforeLines="50" w:after="156" w:afterLines="50"/>
                    <w:jc w:val="both"/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701" w:hRule="atLeast"/>
              </w:trPr>
              <w:tc>
                <w:tcPr>
                  <w:tcW w:w="960" w:type="dxa"/>
                  <w:vMerge w:val="continue"/>
                  <w:vAlign w:val="center"/>
                </w:tcPr>
                <w:p>
                  <w:pPr>
                    <w:spacing w:before="156" w:beforeLines="50" w:after="156" w:afterLines="50"/>
                    <w:jc w:val="center"/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>
                  <w:pPr>
                    <w:spacing w:before="156" w:beforeLines="50" w:after="156" w:afterLines="50"/>
                    <w:jc w:val="center"/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  <w:t>考评制度完备（2分）</w:t>
                  </w:r>
                </w:p>
              </w:tc>
              <w:tc>
                <w:tcPr>
                  <w:tcW w:w="6067" w:type="dxa"/>
                  <w:vAlign w:val="center"/>
                </w:tcPr>
                <w:p>
                  <w:pPr>
                    <w:spacing w:before="156" w:beforeLines="50" w:after="156" w:afterLines="50"/>
                    <w:jc w:val="both"/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701" w:hRule="atLeast"/>
              </w:trPr>
              <w:tc>
                <w:tcPr>
                  <w:tcW w:w="960" w:type="dxa"/>
                  <w:vMerge w:val="continue"/>
                  <w:vAlign w:val="center"/>
                </w:tcPr>
                <w:p>
                  <w:pPr>
                    <w:spacing w:before="156" w:beforeLines="50" w:after="156" w:afterLines="50"/>
                    <w:jc w:val="center"/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>
                  <w:pPr>
                    <w:spacing w:before="156" w:beforeLines="50" w:after="156" w:afterLines="50"/>
                    <w:jc w:val="center"/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  <w:t>权益制度健全（2分）</w:t>
                  </w:r>
                </w:p>
              </w:tc>
              <w:tc>
                <w:tcPr>
                  <w:tcW w:w="6067" w:type="dxa"/>
                  <w:vAlign w:val="center"/>
                </w:tcPr>
                <w:p>
                  <w:pPr>
                    <w:spacing w:before="156" w:beforeLines="50" w:after="156" w:afterLines="50"/>
                    <w:jc w:val="both"/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701" w:hRule="atLeast"/>
              </w:trPr>
              <w:tc>
                <w:tcPr>
                  <w:tcW w:w="960" w:type="dxa"/>
                  <w:vMerge w:val="continue"/>
                  <w:vAlign w:val="center"/>
                </w:tcPr>
                <w:p>
                  <w:pPr>
                    <w:spacing w:before="156" w:beforeLines="50" w:after="156" w:afterLines="50"/>
                    <w:jc w:val="center"/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>
                  <w:pPr>
                    <w:spacing w:before="156" w:beforeLines="50" w:after="156" w:afterLines="50"/>
                    <w:jc w:val="center"/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  <w:t>部门设置合理（3分）</w:t>
                  </w:r>
                </w:p>
              </w:tc>
              <w:tc>
                <w:tcPr>
                  <w:tcW w:w="6067" w:type="dxa"/>
                  <w:vAlign w:val="center"/>
                </w:tcPr>
                <w:p>
                  <w:pPr>
                    <w:spacing w:before="156" w:beforeLines="50" w:after="156" w:afterLines="50"/>
                    <w:jc w:val="both"/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701" w:hRule="atLeast"/>
              </w:trPr>
              <w:tc>
                <w:tcPr>
                  <w:tcW w:w="960" w:type="dxa"/>
                  <w:vMerge w:val="continue"/>
                  <w:vAlign w:val="center"/>
                </w:tcPr>
                <w:p>
                  <w:pPr>
                    <w:spacing w:before="156" w:beforeLines="50" w:after="156" w:afterLines="50"/>
                    <w:jc w:val="center"/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>
                  <w:pPr>
                    <w:spacing w:before="156" w:beforeLines="50" w:after="156" w:afterLines="50"/>
                    <w:jc w:val="center"/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  <w:t>代表大会规范（5.5分）</w:t>
                  </w:r>
                </w:p>
              </w:tc>
              <w:tc>
                <w:tcPr>
                  <w:tcW w:w="6067" w:type="dxa"/>
                  <w:vAlign w:val="center"/>
                </w:tcPr>
                <w:p>
                  <w:pPr>
                    <w:spacing w:before="156" w:beforeLines="50" w:after="156" w:afterLines="50"/>
                    <w:jc w:val="both"/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701" w:hRule="atLeast"/>
              </w:trPr>
              <w:tc>
                <w:tcPr>
                  <w:tcW w:w="960" w:type="dxa"/>
                  <w:vMerge w:val="continue"/>
                  <w:vAlign w:val="center"/>
                </w:tcPr>
                <w:p>
                  <w:pPr>
                    <w:spacing w:before="156" w:beforeLines="50" w:after="156" w:afterLines="50"/>
                    <w:jc w:val="center"/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>
                  <w:pPr>
                    <w:spacing w:before="156" w:beforeLines="50" w:after="156" w:afterLines="50"/>
                    <w:jc w:val="center"/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  <w:t>党团结合紧密（2分）</w:t>
                  </w:r>
                </w:p>
              </w:tc>
              <w:tc>
                <w:tcPr>
                  <w:tcW w:w="6067" w:type="dxa"/>
                  <w:vAlign w:val="center"/>
                </w:tcPr>
                <w:p>
                  <w:pPr>
                    <w:spacing w:before="156" w:beforeLines="50" w:after="156" w:afterLines="50"/>
                    <w:jc w:val="both"/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701" w:hRule="atLeast"/>
              </w:trPr>
              <w:tc>
                <w:tcPr>
                  <w:tcW w:w="960" w:type="dxa"/>
                  <w:vMerge w:val="continue"/>
                  <w:vAlign w:val="center"/>
                </w:tcPr>
                <w:p>
                  <w:pPr>
                    <w:spacing w:before="156" w:beforeLines="50" w:after="156" w:afterLines="50"/>
                    <w:jc w:val="center"/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>
                  <w:pPr>
                    <w:spacing w:before="156" w:beforeLines="50" w:after="156" w:afterLines="50"/>
                    <w:jc w:val="center"/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  <w:t>人员组成合理（3.5分）</w:t>
                  </w:r>
                </w:p>
              </w:tc>
              <w:tc>
                <w:tcPr>
                  <w:tcW w:w="6067" w:type="dxa"/>
                  <w:vAlign w:val="center"/>
                </w:tcPr>
                <w:p>
                  <w:pPr>
                    <w:spacing w:before="156" w:beforeLines="50" w:after="156" w:afterLines="50"/>
                    <w:jc w:val="both"/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960" w:type="dxa"/>
                  <w:vMerge w:val="continue"/>
                  <w:vAlign w:val="center"/>
                </w:tcPr>
                <w:p>
                  <w:pPr>
                    <w:spacing w:before="156" w:beforeLines="50" w:after="156" w:afterLines="50"/>
                    <w:jc w:val="center"/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>
                  <w:pPr>
                    <w:spacing w:before="156" w:beforeLines="50" w:after="156" w:afterLines="50"/>
                    <w:jc w:val="center"/>
                    <w:rPr>
                      <w:rFonts w:ascii="黑体" w:hAnsi="黑体" w:eastAsia="黑体" w:cs="Times New Roman"/>
                      <w:b/>
                      <w:bCs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黑体" w:hAnsi="黑体" w:eastAsia="黑体" w:cs="Times New Roman"/>
                      <w:b/>
                      <w:bCs/>
                      <w:sz w:val="24"/>
                      <w:szCs w:val="24"/>
                      <w:lang w:eastAsia="zh-CN"/>
                    </w:rPr>
                    <w:t>小计</w:t>
                  </w:r>
                </w:p>
              </w:tc>
              <w:tc>
                <w:tcPr>
                  <w:tcW w:w="6067" w:type="dxa"/>
                  <w:vAlign w:val="center"/>
                </w:tcPr>
                <w:p>
                  <w:pPr>
                    <w:spacing w:before="156" w:beforeLines="50" w:after="156" w:afterLines="50"/>
                    <w:jc w:val="center"/>
                    <w:rPr>
                      <w:rFonts w:ascii="Times New Roman" w:hAnsi="Times New Roman" w:eastAsia="黑体" w:cs="Times New Roman"/>
                      <w:b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960" w:type="dxa"/>
                  <w:vMerge w:val="restart"/>
                  <w:vAlign w:val="center"/>
                </w:tcPr>
                <w:p>
                  <w:pPr>
                    <w:keepLines/>
                    <w:spacing w:before="156" w:beforeLines="50" w:after="156" w:afterLines="50"/>
                    <w:jc w:val="center"/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  <w:t>活</w:t>
                  </w:r>
                </w:p>
                <w:p>
                  <w:pPr>
                    <w:keepLines/>
                    <w:spacing w:before="156" w:beforeLines="50" w:after="156" w:afterLines="50"/>
                    <w:jc w:val="center"/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  <w:t>动</w:t>
                  </w:r>
                </w:p>
                <w:p>
                  <w:pPr>
                    <w:keepLines/>
                    <w:spacing w:before="156" w:beforeLines="50" w:after="156" w:afterLines="50"/>
                    <w:jc w:val="center"/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  <w:t>开</w:t>
                  </w:r>
                </w:p>
                <w:p>
                  <w:pPr>
                    <w:keepLines/>
                    <w:spacing w:before="156" w:beforeLines="50" w:after="156" w:afterLines="50"/>
                    <w:jc w:val="center"/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  <w:t>展</w:t>
                  </w:r>
                </w:p>
                <w:p>
                  <w:pPr>
                    <w:keepLines/>
                    <w:spacing w:before="156" w:beforeLines="50" w:after="156" w:afterLines="50"/>
                    <w:jc w:val="center"/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  <w:t>（</w:t>
                  </w:r>
                  <w:r>
                    <w:rPr>
                      <w:rFonts w:hint="eastAsia" w:ascii="Times New Roman" w:hAnsi="Times New Roman" w:cs="Times New Roman"/>
                      <w:sz w:val="24"/>
                      <w:szCs w:val="24"/>
                      <w:lang w:val="en-US" w:eastAsia="zh-CN"/>
                    </w:rPr>
                    <w:t>37</w:t>
                  </w:r>
                  <w:r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  <w:t>分）</w:t>
                  </w:r>
                </w:p>
              </w:tc>
              <w:tc>
                <w:tcPr>
                  <w:tcW w:w="2551" w:type="dxa"/>
                  <w:vAlign w:val="center"/>
                </w:tcPr>
                <w:p>
                  <w:pPr>
                    <w:spacing w:before="156" w:beforeLines="50" w:after="156" w:afterLines="50"/>
                    <w:jc w:val="center"/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  <w:t>丰富性</w:t>
                  </w:r>
                </w:p>
                <w:p>
                  <w:pPr>
                    <w:spacing w:before="156" w:beforeLines="50" w:after="156" w:afterLines="50"/>
                    <w:jc w:val="center"/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  <w:t>（10分）</w:t>
                  </w:r>
                </w:p>
              </w:tc>
              <w:tc>
                <w:tcPr>
                  <w:tcW w:w="6067" w:type="dxa"/>
                  <w:vAlign w:val="center"/>
                </w:tcPr>
                <w:p>
                  <w:pPr>
                    <w:spacing w:before="156" w:beforeLines="50" w:after="156" w:afterLines="50"/>
                    <w:jc w:val="both"/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  <w:t>例：</w:t>
                  </w:r>
                </w:p>
                <w:p>
                  <w:pPr>
                    <w:spacing w:before="156" w:beforeLines="50" w:after="156" w:afterLines="50"/>
                    <w:jc w:val="both"/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  <w:t>权益类活动开展2类：生活类活动2项（院长接待日、权益座谈会）、就业类活动1项（就业经验分享会）；校园文化类活动开展2类：文化类活动1项（帆布袋D</w:t>
                  </w:r>
                  <w:r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  <w:t>IY</w:t>
                  </w:r>
                  <w:r>
                    <w:rPr>
                      <w:rFonts w:hint="eastAsia"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  <w:t>大赛）、体育类活动1项（荧光夜跑）；学术类活动开展1类：辩论赛。共举办5类活动，形式丰富多样，计7分。</w:t>
                  </w:r>
                </w:p>
                <w:p>
                  <w:pPr>
                    <w:spacing w:before="156" w:beforeLines="50" w:after="156" w:afterLines="50"/>
                    <w:jc w:val="both"/>
                    <w:rPr>
                      <w:rFonts w:hint="eastAsia"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  <w:t>总计7分，参见</w:t>
                  </w:r>
                  <w:r>
                    <w:rPr>
                      <w:rFonts w:hint="eastAsia" w:ascii="Times New Roman" w:hAnsi="Times New Roman" w:eastAsia="仿宋" w:cs="Times New Roman"/>
                      <w:sz w:val="24"/>
                      <w:szCs w:val="24"/>
                      <w:lang w:val="en-US" w:eastAsia="zh-CN"/>
                    </w:rPr>
                    <w:t>支撑</w:t>
                  </w:r>
                  <w:r>
                    <w:rPr>
                      <w:rFonts w:hint="eastAsia"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  <w:t>材料2</w:t>
                  </w:r>
                  <w:r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  <w:t>5</w:t>
                  </w:r>
                  <w:r>
                    <w:rPr>
                      <w:rFonts w:hint="eastAsia"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  <w:t>-</w:t>
                  </w:r>
                  <w:r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  <w:t>33</w:t>
                  </w:r>
                  <w:r>
                    <w:rPr>
                      <w:rFonts w:hint="eastAsia"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  <w:t>页。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701" w:hRule="atLeast"/>
              </w:trPr>
              <w:tc>
                <w:tcPr>
                  <w:tcW w:w="960" w:type="dxa"/>
                  <w:vMerge w:val="continue"/>
                  <w:vAlign w:val="center"/>
                </w:tcPr>
                <w:p>
                  <w:pPr>
                    <w:spacing w:before="156" w:beforeLines="50" w:after="156" w:afterLines="50"/>
                    <w:jc w:val="center"/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>
                  <w:pPr>
                    <w:spacing w:before="156" w:beforeLines="50" w:after="156" w:afterLines="50"/>
                    <w:jc w:val="center"/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  <w:t>创意性</w:t>
                  </w:r>
                </w:p>
                <w:p>
                  <w:pPr>
                    <w:spacing w:before="156" w:beforeLines="50" w:after="156" w:afterLines="50"/>
                    <w:jc w:val="center"/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  <w:t>（10分）</w:t>
                  </w:r>
                </w:p>
              </w:tc>
              <w:tc>
                <w:tcPr>
                  <w:tcW w:w="6067" w:type="dxa"/>
                  <w:vAlign w:val="center"/>
                </w:tcPr>
                <w:p>
                  <w:pPr>
                    <w:spacing w:before="156" w:beforeLines="50" w:after="156" w:afterLines="50"/>
                    <w:jc w:val="both"/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701" w:hRule="atLeast"/>
              </w:trPr>
              <w:tc>
                <w:tcPr>
                  <w:tcW w:w="960" w:type="dxa"/>
                  <w:vMerge w:val="continue"/>
                  <w:vAlign w:val="center"/>
                </w:tcPr>
                <w:p>
                  <w:pPr>
                    <w:spacing w:before="156" w:beforeLines="50" w:after="156" w:afterLines="50"/>
                    <w:jc w:val="center"/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>
                  <w:pPr>
                    <w:spacing w:before="156" w:beforeLines="50" w:after="156" w:afterLines="50"/>
                    <w:jc w:val="center"/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  <w:t>影响力</w:t>
                  </w:r>
                </w:p>
                <w:p>
                  <w:pPr>
                    <w:spacing w:before="156" w:beforeLines="50" w:after="156" w:afterLines="50"/>
                    <w:jc w:val="center"/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  <w:t>（</w:t>
                  </w:r>
                  <w:r>
                    <w:rPr>
                      <w:rFonts w:hint="eastAsia" w:ascii="Times New Roman" w:hAnsi="Times New Roman" w:cs="Times New Roman"/>
                      <w:sz w:val="24"/>
                      <w:szCs w:val="24"/>
                      <w:lang w:val="en-US" w:eastAsia="zh-CN"/>
                    </w:rPr>
                    <w:t>7</w:t>
                  </w:r>
                  <w:r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  <w:t>分）</w:t>
                  </w:r>
                </w:p>
              </w:tc>
              <w:tc>
                <w:tcPr>
                  <w:tcW w:w="6067" w:type="dxa"/>
                  <w:vAlign w:val="center"/>
                </w:tcPr>
                <w:p>
                  <w:pPr>
                    <w:spacing w:before="156" w:beforeLines="50" w:after="156" w:afterLines="50"/>
                    <w:jc w:val="both"/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701" w:hRule="atLeast"/>
              </w:trPr>
              <w:tc>
                <w:tcPr>
                  <w:tcW w:w="960" w:type="dxa"/>
                  <w:vMerge w:val="continue"/>
                  <w:vAlign w:val="center"/>
                </w:tcPr>
                <w:p>
                  <w:pPr>
                    <w:spacing w:before="156" w:beforeLines="50" w:after="156" w:afterLines="50"/>
                    <w:jc w:val="center"/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>
                  <w:pPr>
                    <w:spacing w:before="156" w:beforeLines="50" w:after="156" w:afterLines="50"/>
                    <w:jc w:val="center"/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  <w:t>规范性</w:t>
                  </w:r>
                </w:p>
                <w:p>
                  <w:pPr>
                    <w:spacing w:before="156" w:beforeLines="50" w:after="156" w:afterLines="50"/>
                    <w:jc w:val="center"/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  <w:t>（5分）</w:t>
                  </w:r>
                </w:p>
              </w:tc>
              <w:tc>
                <w:tcPr>
                  <w:tcW w:w="6067" w:type="dxa"/>
                  <w:vAlign w:val="center"/>
                </w:tcPr>
                <w:p>
                  <w:pPr>
                    <w:spacing w:before="156" w:beforeLines="50" w:after="156" w:afterLines="50"/>
                    <w:jc w:val="both"/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517" w:hRule="atLeast"/>
              </w:trPr>
              <w:tc>
                <w:tcPr>
                  <w:tcW w:w="960" w:type="dxa"/>
                  <w:vMerge w:val="continue"/>
                  <w:vAlign w:val="center"/>
                </w:tcPr>
                <w:p>
                  <w:pPr>
                    <w:spacing w:before="156" w:beforeLines="50" w:after="156" w:afterLines="50"/>
                    <w:jc w:val="center"/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>
                  <w:pPr>
                    <w:spacing w:before="156" w:beforeLines="50" w:after="156" w:afterLines="50"/>
                    <w:jc w:val="center"/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  <w:t>品牌性</w:t>
                  </w:r>
                </w:p>
                <w:p>
                  <w:pPr>
                    <w:spacing w:before="156" w:beforeLines="50" w:after="156" w:afterLines="50"/>
                    <w:jc w:val="center"/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  <w:t>（5分）</w:t>
                  </w:r>
                </w:p>
              </w:tc>
              <w:tc>
                <w:tcPr>
                  <w:tcW w:w="6067" w:type="dxa"/>
                  <w:vAlign w:val="center"/>
                </w:tcPr>
                <w:p>
                  <w:pPr>
                    <w:spacing w:before="156" w:beforeLines="50" w:after="156" w:afterLines="50"/>
                    <w:jc w:val="both"/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960" w:type="dxa"/>
                  <w:vMerge w:val="continue"/>
                  <w:vAlign w:val="center"/>
                </w:tcPr>
                <w:p>
                  <w:pPr>
                    <w:spacing w:before="156" w:beforeLines="50" w:after="156" w:afterLines="50"/>
                    <w:jc w:val="center"/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>
                  <w:pPr>
                    <w:spacing w:before="156" w:beforeLines="50" w:after="156" w:afterLines="50"/>
                    <w:jc w:val="center"/>
                    <w:rPr>
                      <w:rFonts w:ascii="黑体" w:hAnsi="黑体" w:eastAsia="黑体" w:cs="Times New Roman"/>
                      <w:b/>
                      <w:bCs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黑体" w:hAnsi="黑体" w:eastAsia="黑体" w:cs="Times New Roman"/>
                      <w:b/>
                      <w:bCs/>
                      <w:sz w:val="24"/>
                      <w:szCs w:val="24"/>
                      <w:lang w:eastAsia="zh-CN"/>
                    </w:rPr>
                    <w:t>小计</w:t>
                  </w:r>
                </w:p>
              </w:tc>
              <w:tc>
                <w:tcPr>
                  <w:tcW w:w="6067" w:type="dxa"/>
                  <w:vAlign w:val="center"/>
                </w:tcPr>
                <w:p>
                  <w:pPr>
                    <w:spacing w:before="156" w:beforeLines="50" w:after="156" w:afterLines="50"/>
                    <w:jc w:val="center"/>
                    <w:rPr>
                      <w:rFonts w:ascii="Times New Roman" w:hAnsi="Times New Roman" w:eastAsia="仿宋" w:cs="Times New Roman"/>
                      <w:b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701" w:hRule="atLeast"/>
              </w:trPr>
              <w:tc>
                <w:tcPr>
                  <w:tcW w:w="960" w:type="dxa"/>
                  <w:vMerge w:val="restart"/>
                  <w:vAlign w:val="center"/>
                </w:tcPr>
                <w:p>
                  <w:pPr>
                    <w:spacing w:before="156" w:beforeLines="50" w:after="156" w:afterLines="50"/>
                    <w:jc w:val="center"/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  <w:t>媒</w:t>
                  </w:r>
                </w:p>
                <w:p>
                  <w:pPr>
                    <w:spacing w:before="156" w:beforeLines="50" w:after="156" w:afterLines="50"/>
                    <w:jc w:val="center"/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  <w:t>体</w:t>
                  </w:r>
                </w:p>
                <w:p>
                  <w:pPr>
                    <w:spacing w:before="156" w:beforeLines="50" w:after="156" w:afterLines="50"/>
                    <w:jc w:val="center"/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  <w:t>宣</w:t>
                  </w:r>
                </w:p>
                <w:p>
                  <w:pPr>
                    <w:spacing w:before="156" w:beforeLines="50" w:after="156" w:afterLines="50"/>
                    <w:jc w:val="center"/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  <w:t>传</w:t>
                  </w:r>
                </w:p>
                <w:p>
                  <w:pPr>
                    <w:spacing w:before="156" w:beforeLines="50" w:after="156" w:afterLines="50"/>
                    <w:jc w:val="center"/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  <w:t>工</w:t>
                  </w:r>
                </w:p>
                <w:p>
                  <w:pPr>
                    <w:spacing w:before="156" w:beforeLines="50" w:after="156" w:afterLines="50"/>
                    <w:jc w:val="center"/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  <w:t>作</w:t>
                  </w:r>
                </w:p>
                <w:p>
                  <w:pPr>
                    <w:spacing w:before="156" w:beforeLines="50" w:after="156" w:afterLines="50"/>
                    <w:jc w:val="center"/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  <w:t>（18分）</w:t>
                  </w:r>
                </w:p>
              </w:tc>
              <w:tc>
                <w:tcPr>
                  <w:tcW w:w="2551" w:type="dxa"/>
                  <w:vAlign w:val="center"/>
                </w:tcPr>
                <w:p>
                  <w:pPr>
                    <w:spacing w:before="156" w:beforeLines="50" w:after="156" w:afterLines="50"/>
                    <w:jc w:val="center"/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  <w:t>线上宣传</w:t>
                  </w:r>
                </w:p>
                <w:p>
                  <w:pPr>
                    <w:spacing w:before="156" w:beforeLines="50" w:after="156" w:afterLines="50"/>
                    <w:jc w:val="center"/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  <w:t>（13分）</w:t>
                  </w:r>
                </w:p>
              </w:tc>
              <w:tc>
                <w:tcPr>
                  <w:tcW w:w="6067" w:type="dxa"/>
                  <w:vAlign w:val="center"/>
                </w:tcPr>
                <w:p>
                  <w:pPr>
                    <w:spacing w:before="156" w:beforeLines="50" w:after="156" w:afterLines="50"/>
                    <w:jc w:val="both"/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  <w:t>例：</w:t>
                  </w:r>
                </w:p>
                <w:p>
                  <w:pPr>
                    <w:spacing w:before="156" w:beforeLines="50" w:after="156" w:afterLines="50"/>
                    <w:jc w:val="both"/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  <w:t>共发出原创推文1</w:t>
                  </w:r>
                  <w:r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  <w:t>9</w:t>
                  </w:r>
                  <w:r>
                    <w:rPr>
                      <w:rFonts w:hint="eastAsia"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  <w:t>篇，计8分；其中，青年节专题推文被中国青年报转载，计1分。</w:t>
                  </w:r>
                </w:p>
                <w:p>
                  <w:pPr>
                    <w:spacing w:before="156" w:beforeLines="50" w:after="156" w:afterLines="50"/>
                    <w:jc w:val="both"/>
                    <w:rPr>
                      <w:rFonts w:hint="eastAsia"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  <w:t>共计9分，参见</w:t>
                  </w:r>
                  <w:r>
                    <w:rPr>
                      <w:rFonts w:hint="eastAsia" w:ascii="Times New Roman" w:hAnsi="Times New Roman" w:eastAsia="仿宋" w:cs="Times New Roman"/>
                      <w:sz w:val="24"/>
                      <w:szCs w:val="24"/>
                      <w:lang w:val="en-US" w:eastAsia="zh-CN"/>
                    </w:rPr>
                    <w:t>支撑</w:t>
                  </w:r>
                  <w:r>
                    <w:rPr>
                      <w:rFonts w:hint="eastAsia"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  <w:t>材料4</w:t>
                  </w:r>
                  <w:r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  <w:t>1</w:t>
                  </w:r>
                  <w:r>
                    <w:rPr>
                      <w:rFonts w:hint="eastAsia"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  <w:t>-</w:t>
                  </w:r>
                  <w:r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  <w:t>42</w:t>
                  </w:r>
                  <w:r>
                    <w:rPr>
                      <w:rFonts w:hint="eastAsia"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  <w:t>页。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701" w:hRule="atLeast"/>
              </w:trPr>
              <w:tc>
                <w:tcPr>
                  <w:tcW w:w="960" w:type="dxa"/>
                  <w:vMerge w:val="continue"/>
                  <w:vAlign w:val="center"/>
                </w:tcPr>
                <w:p>
                  <w:pPr>
                    <w:spacing w:before="156" w:beforeLines="50" w:after="156" w:afterLines="50"/>
                    <w:jc w:val="center"/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>
                  <w:pPr>
                    <w:spacing w:before="156" w:beforeLines="50" w:after="156" w:afterLines="50"/>
                    <w:jc w:val="center"/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  <w:t>线下宣传</w:t>
                  </w:r>
                </w:p>
                <w:p>
                  <w:pPr>
                    <w:spacing w:before="156" w:beforeLines="50" w:after="156" w:afterLines="50"/>
                    <w:jc w:val="center"/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  <w:t>（2分）</w:t>
                  </w:r>
                </w:p>
              </w:tc>
              <w:tc>
                <w:tcPr>
                  <w:tcW w:w="6067" w:type="dxa"/>
                  <w:vAlign w:val="center"/>
                </w:tcPr>
                <w:p>
                  <w:pPr>
                    <w:spacing w:before="156" w:beforeLines="50" w:after="156" w:afterLines="50"/>
                    <w:jc w:val="both"/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701" w:hRule="atLeast"/>
              </w:trPr>
              <w:tc>
                <w:tcPr>
                  <w:tcW w:w="960" w:type="dxa"/>
                  <w:vMerge w:val="continue"/>
                  <w:vAlign w:val="center"/>
                </w:tcPr>
                <w:p>
                  <w:pPr>
                    <w:spacing w:before="156" w:beforeLines="50" w:after="156" w:afterLines="50"/>
                    <w:jc w:val="center"/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>
                  <w:pPr>
                    <w:spacing w:before="156" w:beforeLines="50" w:after="156" w:afterLines="50"/>
                    <w:jc w:val="center"/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  <w:t>宣传产出</w:t>
                  </w:r>
                </w:p>
                <w:p>
                  <w:pPr>
                    <w:spacing w:before="156" w:beforeLines="50" w:after="156" w:afterLines="50"/>
                    <w:jc w:val="center"/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  <w:t>（3分）</w:t>
                  </w:r>
                </w:p>
              </w:tc>
              <w:tc>
                <w:tcPr>
                  <w:tcW w:w="6067" w:type="dxa"/>
                  <w:vAlign w:val="center"/>
                </w:tcPr>
                <w:p>
                  <w:pPr>
                    <w:spacing w:before="156" w:beforeLines="50" w:after="156" w:afterLines="50"/>
                    <w:jc w:val="both"/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960" w:type="dxa"/>
                  <w:vMerge w:val="continue"/>
                  <w:vAlign w:val="center"/>
                </w:tcPr>
                <w:p>
                  <w:pPr>
                    <w:spacing w:before="156" w:beforeLines="50" w:after="156" w:afterLines="50"/>
                    <w:jc w:val="center"/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>
                  <w:pPr>
                    <w:spacing w:before="156" w:beforeLines="50" w:after="156" w:afterLines="50"/>
                    <w:jc w:val="center"/>
                    <w:rPr>
                      <w:rFonts w:ascii="黑体" w:hAnsi="黑体" w:eastAsia="黑体" w:cs="Times New Roman"/>
                      <w:b/>
                      <w:bCs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黑体" w:hAnsi="黑体" w:eastAsia="黑体" w:cs="Times New Roman"/>
                      <w:b/>
                      <w:bCs/>
                      <w:sz w:val="24"/>
                      <w:szCs w:val="24"/>
                      <w:lang w:eastAsia="zh-CN"/>
                    </w:rPr>
                    <w:t>小计</w:t>
                  </w:r>
                </w:p>
              </w:tc>
              <w:tc>
                <w:tcPr>
                  <w:tcW w:w="6067" w:type="dxa"/>
                  <w:vAlign w:val="center"/>
                </w:tcPr>
                <w:p>
                  <w:pPr>
                    <w:spacing w:before="156" w:beforeLines="50" w:after="156" w:afterLines="50"/>
                    <w:jc w:val="center"/>
                    <w:rPr>
                      <w:rFonts w:ascii="Times New Roman" w:hAnsi="Times New Roman" w:eastAsia="仿宋" w:cs="Times New Roman"/>
                      <w:b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701" w:hRule="atLeast"/>
              </w:trPr>
              <w:tc>
                <w:tcPr>
                  <w:tcW w:w="960" w:type="dxa"/>
                  <w:vMerge w:val="restart"/>
                  <w:vAlign w:val="center"/>
                </w:tcPr>
                <w:p>
                  <w:pPr>
                    <w:spacing w:before="156" w:beforeLines="50" w:after="156" w:afterLines="50"/>
                    <w:jc w:val="center"/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  <w:t>院</w:t>
                  </w:r>
                </w:p>
                <w:p>
                  <w:pPr>
                    <w:spacing w:before="156" w:beforeLines="50" w:after="156" w:afterLines="50"/>
                    <w:jc w:val="center"/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  <w:t>（系）</w:t>
                  </w:r>
                </w:p>
                <w:p>
                  <w:pPr>
                    <w:spacing w:before="156" w:beforeLines="50" w:after="156" w:afterLines="50"/>
                    <w:jc w:val="center"/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  <w:t>校</w:t>
                  </w:r>
                </w:p>
                <w:p>
                  <w:pPr>
                    <w:spacing w:before="156" w:beforeLines="50" w:after="156" w:afterLines="50"/>
                    <w:jc w:val="center"/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  <w:t>合</w:t>
                  </w:r>
                </w:p>
                <w:p>
                  <w:pPr>
                    <w:spacing w:before="156" w:beforeLines="50" w:after="156" w:afterLines="50"/>
                    <w:jc w:val="center"/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  <w:t>作</w:t>
                  </w:r>
                </w:p>
                <w:p>
                  <w:pPr>
                    <w:spacing w:before="156" w:beforeLines="50" w:after="156" w:afterLines="50"/>
                    <w:jc w:val="center"/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  <w:t>（10分）</w:t>
                  </w:r>
                </w:p>
              </w:tc>
              <w:tc>
                <w:tcPr>
                  <w:tcW w:w="2551" w:type="dxa"/>
                  <w:vAlign w:val="center"/>
                </w:tcPr>
                <w:p>
                  <w:pPr>
                    <w:spacing w:before="156" w:beforeLines="50" w:after="156" w:afterLines="50"/>
                    <w:jc w:val="center"/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  <w:t>院（系）院、院校联动</w:t>
                  </w:r>
                </w:p>
                <w:p>
                  <w:pPr>
                    <w:spacing w:before="156" w:beforeLines="50" w:after="156" w:afterLines="50"/>
                    <w:jc w:val="center"/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  <w:t>（7分）</w:t>
                  </w:r>
                </w:p>
              </w:tc>
              <w:tc>
                <w:tcPr>
                  <w:tcW w:w="6067" w:type="dxa"/>
                  <w:vAlign w:val="center"/>
                </w:tcPr>
                <w:p>
                  <w:pPr>
                    <w:spacing w:before="156" w:beforeLines="50" w:after="156" w:afterLines="50"/>
                    <w:jc w:val="both"/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  <w:t>例：</w:t>
                  </w:r>
                </w:p>
                <w:p>
                  <w:pPr>
                    <w:spacing w:before="156" w:beforeLines="50" w:after="156" w:afterLines="50"/>
                    <w:jc w:val="both"/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  <w:t>参与其他学院（系）活动3次（X</w:t>
                  </w:r>
                  <w:r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  <w:t>X</w:t>
                  </w:r>
                  <w:r>
                    <w:rPr>
                      <w:rFonts w:hint="eastAsia"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  <w:t>学院歌手大赛、X</w:t>
                  </w:r>
                  <w:r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  <w:t>X</w:t>
                  </w:r>
                  <w:r>
                    <w:rPr>
                      <w:rFonts w:hint="eastAsia"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  <w:t>学院羽毛球赛、X</w:t>
                  </w:r>
                  <w:r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  <w:t>X</w:t>
                  </w:r>
                  <w:r>
                    <w:rPr>
                      <w:rFonts w:hint="eastAsia"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  <w:t>系三行情书），计1</w:t>
                  </w:r>
                  <w:r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  <w:t>.5</w:t>
                  </w:r>
                  <w:r>
                    <w:rPr>
                      <w:rFonts w:hint="eastAsia"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  <w:t>分；与其他学院（系）联合开展活动1次（X</w:t>
                  </w:r>
                  <w:r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  <w:t>X</w:t>
                  </w:r>
                  <w:r>
                    <w:rPr>
                      <w:rFonts w:hint="eastAsia"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  <w:t>学部就业技能培训），计0</w:t>
                  </w:r>
                  <w:r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  <w:t>.5</w:t>
                  </w:r>
                  <w:r>
                    <w:rPr>
                      <w:rFonts w:hint="eastAsia"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  <w:t>分。</w:t>
                  </w:r>
                </w:p>
                <w:p>
                  <w:pPr>
                    <w:spacing w:before="156" w:beforeLines="50" w:after="156" w:afterLines="50"/>
                    <w:jc w:val="both"/>
                    <w:rPr>
                      <w:rFonts w:hint="eastAsia"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  <w:t>总计2分，参见</w:t>
                  </w:r>
                  <w:r>
                    <w:rPr>
                      <w:rFonts w:hint="eastAsia" w:ascii="Times New Roman" w:hAnsi="Times New Roman" w:eastAsia="仿宋" w:cs="Times New Roman"/>
                      <w:sz w:val="24"/>
                      <w:szCs w:val="24"/>
                      <w:lang w:val="en-US" w:eastAsia="zh-CN"/>
                    </w:rPr>
                    <w:t>支撑</w:t>
                  </w:r>
                  <w:r>
                    <w:rPr>
                      <w:rFonts w:hint="eastAsia"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  <w:t>材料4</w:t>
                  </w:r>
                  <w:r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  <w:t>6</w:t>
                  </w:r>
                  <w:r>
                    <w:rPr>
                      <w:rFonts w:hint="eastAsia"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  <w:t>-</w:t>
                  </w:r>
                  <w:r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  <w:t>48</w:t>
                  </w:r>
                  <w:r>
                    <w:rPr>
                      <w:rFonts w:hint="eastAsia"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  <w:t>页。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701" w:hRule="atLeast"/>
              </w:trPr>
              <w:tc>
                <w:tcPr>
                  <w:tcW w:w="960" w:type="dxa"/>
                  <w:vMerge w:val="continue"/>
                  <w:vAlign w:val="center"/>
                </w:tcPr>
                <w:p>
                  <w:pPr>
                    <w:spacing w:before="156" w:beforeLines="50" w:after="156" w:afterLines="50"/>
                    <w:jc w:val="center"/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>
                  <w:pPr>
                    <w:spacing w:before="156" w:beforeLines="50" w:after="156" w:afterLines="50"/>
                    <w:jc w:val="center"/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  <w:t>校际联动</w:t>
                  </w:r>
                </w:p>
                <w:p>
                  <w:pPr>
                    <w:spacing w:before="156" w:beforeLines="50" w:after="156" w:afterLines="50"/>
                    <w:jc w:val="center"/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  <w:t>（3分）</w:t>
                  </w:r>
                </w:p>
              </w:tc>
              <w:tc>
                <w:tcPr>
                  <w:tcW w:w="6067" w:type="dxa"/>
                  <w:vAlign w:val="center"/>
                </w:tcPr>
                <w:p>
                  <w:pPr>
                    <w:spacing w:before="156" w:beforeLines="50" w:after="156" w:afterLines="50"/>
                    <w:jc w:val="both"/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38" w:hRule="atLeast"/>
              </w:trPr>
              <w:tc>
                <w:tcPr>
                  <w:tcW w:w="960" w:type="dxa"/>
                  <w:vMerge w:val="continue"/>
                  <w:vAlign w:val="center"/>
                </w:tcPr>
                <w:p>
                  <w:pPr>
                    <w:spacing w:before="156" w:beforeLines="50" w:after="156" w:afterLines="50"/>
                    <w:jc w:val="center"/>
                    <w:rPr>
                      <w:rFonts w:ascii="Times New Roman" w:hAnsi="Times New Roman" w:eastAsia="仿宋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>
                  <w:pPr>
                    <w:spacing w:before="156" w:beforeLines="50" w:after="156" w:afterLines="50"/>
                    <w:jc w:val="center"/>
                    <w:rPr>
                      <w:rFonts w:ascii="黑体" w:hAnsi="黑体" w:eastAsia="黑体" w:cs="Times New Roman"/>
                      <w:b/>
                      <w:bCs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黑体" w:hAnsi="黑体" w:eastAsia="黑体" w:cs="Times New Roman"/>
                      <w:b/>
                      <w:bCs/>
                      <w:sz w:val="24"/>
                      <w:szCs w:val="24"/>
                      <w:lang w:eastAsia="zh-CN"/>
                    </w:rPr>
                    <w:t>小计</w:t>
                  </w:r>
                </w:p>
              </w:tc>
              <w:tc>
                <w:tcPr>
                  <w:tcW w:w="6067" w:type="dxa"/>
                  <w:vAlign w:val="center"/>
                </w:tcPr>
                <w:p>
                  <w:pPr>
                    <w:spacing w:before="156" w:beforeLines="50" w:after="156" w:afterLines="50"/>
                    <w:jc w:val="center"/>
                    <w:rPr>
                      <w:rFonts w:ascii="Times New Roman" w:hAnsi="Times New Roman" w:eastAsia="仿宋" w:cs="Times New Roman"/>
                      <w:b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36" w:hRule="atLeast"/>
              </w:trPr>
              <w:tc>
                <w:tcPr>
                  <w:tcW w:w="960" w:type="dxa"/>
                  <w:vAlign w:val="center"/>
                </w:tcPr>
                <w:p>
                  <w:pPr>
                    <w:spacing w:before="156" w:beforeLines="50" w:after="156" w:afterLines="50"/>
                    <w:jc w:val="center"/>
                    <w:rPr>
                      <w:rFonts w:ascii="黑体" w:hAnsi="黑体" w:eastAsia="黑体" w:cs="Times New Roman"/>
                      <w:b/>
                      <w:bCs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黑体" w:hAnsi="黑体" w:eastAsia="黑体" w:cs="Times New Roman"/>
                      <w:b/>
                      <w:bCs/>
                      <w:sz w:val="24"/>
                      <w:szCs w:val="24"/>
                      <w:lang w:eastAsia="zh-CN"/>
                    </w:rPr>
                    <w:t>总分</w:t>
                  </w:r>
                </w:p>
              </w:tc>
              <w:tc>
                <w:tcPr>
                  <w:tcW w:w="8618" w:type="dxa"/>
                  <w:gridSpan w:val="2"/>
                  <w:vAlign w:val="center"/>
                </w:tcPr>
                <w:p>
                  <w:pPr>
                    <w:spacing w:before="156" w:beforeLines="50" w:after="156" w:afterLines="50"/>
                    <w:jc w:val="center"/>
                    <w:rPr>
                      <w:rFonts w:ascii="Times New Roman" w:hAnsi="Times New Roman" w:eastAsia="仿宋" w:cs="Times New Roman"/>
                      <w:b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</w:tr>
          </w:tbl>
          <w:p>
            <w:pPr>
              <w:jc w:val="center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836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right="103" w:firstLine="0"/>
        <w:jc w:val="left"/>
        <w:textAlignment w:val="auto"/>
        <w:rPr>
          <w:rFonts w:hint="eastAsia" w:ascii="宋体" w:hAnsi="宋体" w:eastAsia="宋体" w:cs="宋体"/>
          <w:b/>
          <w:sz w:val="28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36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right="103" w:firstLine="0"/>
        <w:jc w:val="left"/>
        <w:textAlignment w:val="auto"/>
        <w:rPr>
          <w:rFonts w:hint="default" w:ascii="宋体" w:hAnsi="宋体" w:eastAsia="宋体" w:cs="宋体"/>
          <w:b/>
          <w:sz w:val="28"/>
          <w:szCs w:val="20"/>
          <w:lang w:val="en-US" w:eastAsia="zh-CN"/>
        </w:rPr>
      </w:pPr>
      <w:r>
        <w:rPr>
          <w:rFonts w:hint="eastAsia" w:ascii="宋体" w:hAnsi="宋体" w:eastAsia="宋体" w:cs="宋体"/>
          <w:b/>
          <w:sz w:val="28"/>
          <w:szCs w:val="20"/>
          <w:lang w:val="en-US" w:eastAsia="zh-CN"/>
        </w:rPr>
        <w:t>附件2</w:t>
      </w:r>
    </w:p>
    <w:p>
      <w:pPr>
        <w:spacing w:line="600" w:lineRule="auto"/>
        <w:rPr>
          <w:rFonts w:ascii="楷体" w:hAnsi="楷体" w:eastAsia="楷体"/>
          <w:b/>
          <w:sz w:val="48"/>
        </w:rPr>
      </w:pPr>
    </w:p>
    <w:p>
      <w:pPr>
        <w:pBdr>
          <w:bottom w:val="single" w:color="auto" w:sz="12" w:space="0"/>
        </w:pBdr>
        <w:spacing w:before="240" w:after="240" w:line="70" w:lineRule="atLeast"/>
        <w:jc w:val="center"/>
        <w:rPr>
          <w:rFonts w:ascii="楷体" w:hAnsi="楷体" w:eastAsia="楷体"/>
          <w:b/>
          <w:sz w:val="52"/>
          <w:szCs w:val="52"/>
        </w:rPr>
      </w:pPr>
      <w:r>
        <w:rPr>
          <w:rFonts w:hint="eastAsia" w:ascii="楷体" w:hAnsi="楷体" w:eastAsia="楷体"/>
          <w:b/>
          <w:sz w:val="52"/>
          <w:szCs w:val="52"/>
        </w:rPr>
        <w:t>北京师范大学20</w:t>
      </w:r>
      <w:r>
        <w:rPr>
          <w:rFonts w:hint="eastAsia" w:ascii="楷体" w:hAnsi="楷体" w:eastAsia="楷体"/>
          <w:b/>
          <w:sz w:val="52"/>
          <w:szCs w:val="52"/>
          <w:lang w:val="en-US" w:eastAsia="zh-CN"/>
        </w:rPr>
        <w:t>21</w:t>
      </w:r>
      <w:r>
        <w:rPr>
          <w:rFonts w:ascii="楷体" w:hAnsi="楷体" w:eastAsia="楷体"/>
          <w:b/>
          <w:sz w:val="52"/>
          <w:szCs w:val="52"/>
        </w:rPr>
        <w:t>-20</w:t>
      </w:r>
      <w:r>
        <w:rPr>
          <w:rFonts w:hint="eastAsia" w:ascii="楷体" w:hAnsi="楷体" w:eastAsia="楷体"/>
          <w:b/>
          <w:sz w:val="52"/>
          <w:szCs w:val="52"/>
          <w:lang w:eastAsia="zh-CN"/>
        </w:rPr>
        <w:t>2</w:t>
      </w:r>
      <w:r>
        <w:rPr>
          <w:rFonts w:hint="eastAsia" w:ascii="楷体" w:hAnsi="楷体" w:eastAsia="楷体"/>
          <w:b/>
          <w:sz w:val="52"/>
          <w:szCs w:val="52"/>
          <w:lang w:val="en-US" w:eastAsia="zh-CN"/>
        </w:rPr>
        <w:t>2</w:t>
      </w:r>
      <w:r>
        <w:rPr>
          <w:rFonts w:hint="eastAsia" w:ascii="楷体" w:hAnsi="楷体" w:eastAsia="楷体"/>
          <w:b/>
          <w:sz w:val="52"/>
          <w:szCs w:val="52"/>
        </w:rPr>
        <w:t>学年</w:t>
      </w:r>
    </w:p>
    <w:p>
      <w:pPr>
        <w:pBdr>
          <w:bottom w:val="single" w:color="auto" w:sz="12" w:space="0"/>
        </w:pBdr>
        <w:spacing w:before="240" w:after="240" w:line="70" w:lineRule="atLeast"/>
        <w:jc w:val="center"/>
        <w:rPr>
          <w:rFonts w:hint="default" w:ascii="楷体" w:hAnsi="楷体" w:eastAsia="楷体"/>
          <w:b/>
          <w:sz w:val="52"/>
          <w:szCs w:val="52"/>
          <w:lang w:val="en-US" w:eastAsia="zh-CN"/>
        </w:rPr>
      </w:pPr>
      <w:r>
        <w:rPr>
          <w:rFonts w:hint="eastAsia" w:ascii="楷体" w:hAnsi="楷体" w:eastAsia="楷体"/>
          <w:b/>
          <w:sz w:val="52"/>
          <w:szCs w:val="52"/>
        </w:rPr>
        <w:t>X</w:t>
      </w:r>
      <w:r>
        <w:rPr>
          <w:rFonts w:ascii="楷体" w:hAnsi="楷体" w:eastAsia="楷体"/>
          <w:b/>
          <w:sz w:val="52"/>
          <w:szCs w:val="52"/>
        </w:rPr>
        <w:t>X</w:t>
      </w:r>
      <w:r>
        <w:rPr>
          <w:rFonts w:hint="eastAsia" w:ascii="楷体" w:hAnsi="楷体" w:eastAsia="楷体"/>
          <w:b/>
          <w:sz w:val="52"/>
          <w:szCs w:val="52"/>
        </w:rPr>
        <w:t>学部/学院/系</w:t>
      </w:r>
      <w:r>
        <w:rPr>
          <w:rFonts w:hint="eastAsia" w:ascii="楷体" w:hAnsi="楷体" w:eastAsia="楷体"/>
          <w:b/>
          <w:sz w:val="52"/>
          <w:szCs w:val="52"/>
          <w:lang w:val="en-US" w:eastAsia="zh-CN"/>
        </w:rPr>
        <w:t>/研究院</w:t>
      </w:r>
    </w:p>
    <w:p>
      <w:pPr>
        <w:spacing w:before="240" w:after="240" w:line="70" w:lineRule="atLeast"/>
        <w:jc w:val="center"/>
        <w:rPr>
          <w:rFonts w:ascii="楷体" w:hAnsi="楷体" w:eastAsia="楷体"/>
          <w:b/>
          <w:sz w:val="52"/>
          <w:szCs w:val="52"/>
        </w:rPr>
      </w:pPr>
      <w:r>
        <w:rPr>
          <w:rFonts w:hint="eastAsia" w:ascii="楷体" w:hAnsi="楷体" w:eastAsia="楷体"/>
          <w:b/>
          <w:sz w:val="52"/>
          <w:szCs w:val="52"/>
        </w:rPr>
        <w:t xml:space="preserve"> “优秀研究生会”评</w:t>
      </w:r>
      <w:r>
        <w:rPr>
          <w:rFonts w:hint="default" w:ascii="楷体" w:hAnsi="楷体" w:eastAsia="楷体"/>
          <w:b/>
          <w:sz w:val="52"/>
          <w:szCs w:val="52"/>
        </w:rPr>
        <w:t>比</w:t>
      </w:r>
      <w:r>
        <w:rPr>
          <w:rFonts w:hint="eastAsia" w:ascii="楷体" w:hAnsi="楷体" w:eastAsia="楷体"/>
          <w:b/>
          <w:sz w:val="52"/>
          <w:szCs w:val="52"/>
        </w:rPr>
        <w:t>支撑材料首页</w:t>
      </w:r>
    </w:p>
    <w:p>
      <w:pPr>
        <w:spacing w:before="240" w:after="240" w:line="70" w:lineRule="atLeast"/>
        <w:jc w:val="center"/>
        <w:rPr>
          <w:rFonts w:ascii="楷体" w:hAnsi="楷体" w:eastAsia="楷体"/>
          <w:b/>
          <w:sz w:val="48"/>
        </w:rPr>
      </w:pPr>
    </w:p>
    <w:p>
      <w:pPr>
        <w:spacing w:before="240" w:after="240" w:line="70" w:lineRule="atLeast"/>
        <w:jc w:val="center"/>
        <w:rPr>
          <w:rFonts w:ascii="楷体" w:hAnsi="楷体" w:eastAsia="楷体"/>
          <w:b/>
          <w:sz w:val="48"/>
        </w:rPr>
      </w:pPr>
    </w:p>
    <w:p>
      <w:pPr>
        <w:spacing w:before="240" w:after="240" w:line="70" w:lineRule="atLeast"/>
        <w:jc w:val="center"/>
        <w:rPr>
          <w:rFonts w:ascii="楷体" w:hAnsi="楷体" w:eastAsia="楷体"/>
          <w:b/>
          <w:sz w:val="48"/>
        </w:rPr>
      </w:pPr>
    </w:p>
    <w:p>
      <w:pPr>
        <w:spacing w:before="240" w:after="240" w:line="70" w:lineRule="atLeast"/>
        <w:jc w:val="center"/>
        <w:rPr>
          <w:rFonts w:ascii="楷体" w:hAnsi="楷体" w:eastAsia="楷体"/>
          <w:b/>
          <w:sz w:val="48"/>
        </w:rPr>
      </w:pPr>
    </w:p>
    <w:p>
      <w:pPr>
        <w:spacing w:before="240" w:after="240" w:line="70" w:lineRule="atLeast"/>
        <w:jc w:val="center"/>
        <w:rPr>
          <w:rFonts w:ascii="楷体" w:hAnsi="楷体" w:eastAsia="楷体"/>
          <w:b/>
          <w:sz w:val="48"/>
        </w:rPr>
      </w:pPr>
    </w:p>
    <w:p>
      <w:pPr>
        <w:spacing w:before="240" w:after="240" w:line="70" w:lineRule="atLeast"/>
        <w:jc w:val="center"/>
        <w:rPr>
          <w:rFonts w:ascii="楷体" w:hAnsi="楷体" w:eastAsia="楷体"/>
          <w:b/>
          <w:sz w:val="48"/>
        </w:rPr>
      </w:pPr>
      <w:r>
        <w:rPr>
          <w:rFonts w:hint="eastAsia" w:ascii="楷体" w:hAnsi="楷体" w:eastAsia="楷体"/>
          <w:b/>
          <w:sz w:val="48"/>
        </w:rPr>
        <w:t>院（系）</w:t>
      </w:r>
      <w:r>
        <w:rPr>
          <w:rFonts w:hint="eastAsia" w:ascii="楷体" w:hAnsi="楷体" w:eastAsia="楷体"/>
          <w:b/>
          <w:sz w:val="48"/>
          <w:lang w:val="en-US" w:eastAsia="zh-CN"/>
        </w:rPr>
        <w:t>团组织</w:t>
      </w:r>
      <w:r>
        <w:rPr>
          <w:rFonts w:hint="eastAsia" w:ascii="楷体" w:hAnsi="楷体" w:eastAsia="楷体"/>
          <w:b/>
          <w:sz w:val="48"/>
        </w:rPr>
        <w:t>盖章</w:t>
      </w:r>
    </w:p>
    <w:p>
      <w:pPr>
        <w:spacing w:before="240" w:after="240" w:line="70" w:lineRule="atLeast"/>
        <w:jc w:val="center"/>
        <w:rPr>
          <w:rFonts w:ascii="楷体" w:hAnsi="楷体" w:eastAsia="楷体"/>
          <w:b/>
          <w:sz w:val="48"/>
        </w:rPr>
      </w:pPr>
      <w:r>
        <w:rPr>
          <w:rFonts w:hint="eastAsia" w:ascii="楷体" w:hAnsi="楷体" w:eastAsia="楷体"/>
          <w:b/>
          <w:sz w:val="48"/>
        </w:rPr>
        <w:t>年   月   日</w:t>
      </w:r>
    </w:p>
    <w:p>
      <w:pPr>
        <w:keepNext w:val="0"/>
        <w:keepLines w:val="0"/>
        <w:pageBreakBefore w:val="0"/>
        <w:widowControl w:val="0"/>
        <w:tabs>
          <w:tab w:val="left" w:pos="836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right="103" w:firstLine="0"/>
        <w:jc w:val="left"/>
        <w:textAlignment w:val="auto"/>
        <w:rPr>
          <w:rFonts w:hint="eastAsia" w:ascii="宋体" w:hAnsi="宋体" w:eastAsia="宋体" w:cs="宋体"/>
          <w:b/>
          <w:sz w:val="28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36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right="103" w:firstLine="0"/>
        <w:jc w:val="left"/>
        <w:textAlignment w:val="auto"/>
        <w:rPr>
          <w:rFonts w:hint="eastAsia" w:ascii="宋体" w:hAnsi="宋体" w:eastAsia="宋体" w:cs="宋体"/>
          <w:b/>
          <w:sz w:val="28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36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right="103" w:firstLine="0"/>
        <w:jc w:val="left"/>
        <w:textAlignment w:val="auto"/>
        <w:rPr>
          <w:rFonts w:hint="eastAsia" w:ascii="宋体" w:hAnsi="宋体" w:eastAsia="宋体" w:cs="宋体"/>
          <w:b/>
          <w:sz w:val="28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36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right="103" w:firstLine="0"/>
        <w:jc w:val="left"/>
        <w:textAlignment w:val="auto"/>
        <w:rPr>
          <w:rFonts w:hint="eastAsia" w:ascii="宋体" w:hAnsi="宋体" w:eastAsia="宋体" w:cs="宋体"/>
          <w:b/>
          <w:sz w:val="28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36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right="103" w:firstLine="0"/>
        <w:jc w:val="left"/>
        <w:textAlignment w:val="auto"/>
        <w:rPr>
          <w:rFonts w:hint="eastAsia" w:ascii="宋体" w:hAnsi="宋体" w:eastAsia="宋体" w:cs="宋体"/>
          <w:b/>
          <w:sz w:val="28"/>
          <w:szCs w:val="20"/>
          <w:lang w:val="en-US" w:eastAsia="zh-CN"/>
        </w:rPr>
      </w:pPr>
      <w:r>
        <w:rPr>
          <w:rFonts w:hint="eastAsia" w:ascii="宋体" w:hAnsi="宋体" w:eastAsia="宋体" w:cs="宋体"/>
          <w:b/>
          <w:sz w:val="28"/>
          <w:szCs w:val="20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103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lang w:val="en-US" w:eastAsia="zh-CN"/>
        </w:rPr>
        <w:t>北京师范大学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</w:rPr>
        <w:t>-202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</w:rPr>
        <w:t>学年“优秀研究生会”评比细则</w:t>
      </w:r>
    </w:p>
    <w:p>
      <w:pPr>
        <w:pStyle w:val="2"/>
        <w:keepNext w:val="0"/>
        <w:keepLines w:val="0"/>
        <w:pageBreakBefore w:val="0"/>
        <w:widowControl w:val="0"/>
        <w:tabs>
          <w:tab w:val="left" w:pos="1286"/>
          <w:tab w:val="left" w:pos="209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textAlignment w:val="auto"/>
      </w:pPr>
    </w:p>
    <w:p>
      <w:pPr>
        <w:pStyle w:val="2"/>
        <w:keepNext w:val="0"/>
        <w:keepLines w:val="0"/>
        <w:pageBreakBefore w:val="0"/>
        <w:widowControl w:val="0"/>
        <w:tabs>
          <w:tab w:val="left" w:pos="1286"/>
          <w:tab w:val="left" w:pos="209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textAlignment w:val="auto"/>
      </w:pPr>
      <w:r>
        <w:t>第一章</w:t>
      </w:r>
      <w:r>
        <w:tab/>
      </w:r>
      <w:r>
        <w:t>总</w:t>
      </w:r>
      <w:r>
        <w:tab/>
      </w:r>
      <w:r>
        <w:t>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0" w:right="0"/>
        <w:textAlignment w:val="auto"/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right="0"/>
        <w:jc w:val="both"/>
        <w:textAlignment w:val="auto"/>
        <w:rPr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 xml:space="preserve">第一条 </w:t>
      </w:r>
      <w:r>
        <w:rPr>
          <w:rFonts w:hint="eastAsia"/>
          <w:spacing w:val="0"/>
          <w:sz w:val="28"/>
          <w:szCs w:val="28"/>
        </w:rPr>
        <w:t>为深入贯彻习近平总书记关于青年</w:t>
      </w:r>
      <w:r>
        <w:rPr>
          <w:rFonts w:hint="eastAsia"/>
          <w:spacing w:val="0"/>
          <w:sz w:val="28"/>
          <w:szCs w:val="28"/>
          <w:lang w:val="en-US" w:eastAsia="zh-CN"/>
        </w:rPr>
        <w:t>工作和</w:t>
      </w:r>
      <w:r>
        <w:rPr>
          <w:rFonts w:hint="eastAsia"/>
          <w:spacing w:val="0"/>
          <w:sz w:val="28"/>
          <w:szCs w:val="28"/>
        </w:rPr>
        <w:t>共青团工作的重要</w:t>
      </w:r>
      <w:r>
        <w:rPr>
          <w:rFonts w:hint="eastAsia"/>
          <w:spacing w:val="0"/>
          <w:sz w:val="28"/>
          <w:szCs w:val="28"/>
          <w:lang w:val="en-US" w:eastAsia="zh-CN"/>
        </w:rPr>
        <w:t>思想</w:t>
      </w:r>
      <w:r>
        <w:rPr>
          <w:rFonts w:hint="eastAsia"/>
          <w:spacing w:val="0"/>
          <w:sz w:val="28"/>
          <w:szCs w:val="28"/>
        </w:rPr>
        <w:t>，全面落实</w:t>
      </w:r>
      <w:r>
        <w:rPr>
          <w:rFonts w:hint="eastAsia"/>
          <w:spacing w:val="0"/>
          <w:sz w:val="28"/>
          <w:szCs w:val="28"/>
          <w:lang w:val="en-US" w:eastAsia="zh-CN"/>
        </w:rPr>
        <w:t>党的二十大、</w:t>
      </w:r>
      <w:r>
        <w:rPr>
          <w:rFonts w:hint="eastAsia"/>
          <w:spacing w:val="0"/>
          <w:sz w:val="28"/>
          <w:szCs w:val="28"/>
        </w:rPr>
        <w:t>全国学联二十七大、共青团北京师范大学第十四次代表大会、北京师范大学第二十一次研究生代表大会会议精神，切实促进和加强各院</w:t>
      </w:r>
      <w:r>
        <w:rPr>
          <w:rFonts w:hint="eastAsia"/>
          <w:spacing w:val="0"/>
          <w:sz w:val="28"/>
          <w:szCs w:val="28"/>
          <w:lang w:eastAsia="zh-CN"/>
        </w:rPr>
        <w:t>（</w:t>
      </w:r>
      <w:r>
        <w:rPr>
          <w:rFonts w:hint="eastAsia"/>
          <w:spacing w:val="0"/>
          <w:sz w:val="28"/>
          <w:szCs w:val="28"/>
        </w:rPr>
        <w:t>系</w:t>
      </w:r>
      <w:r>
        <w:rPr>
          <w:rFonts w:hint="eastAsia"/>
          <w:spacing w:val="0"/>
          <w:sz w:val="28"/>
          <w:szCs w:val="28"/>
          <w:lang w:eastAsia="zh-CN"/>
        </w:rPr>
        <w:t>）</w:t>
      </w:r>
      <w:r>
        <w:rPr>
          <w:rFonts w:hint="eastAsia"/>
          <w:spacing w:val="0"/>
          <w:sz w:val="28"/>
          <w:szCs w:val="28"/>
        </w:rPr>
        <w:t>研究生会建设，提高研究生会工作的质量，推进研究生会工作适应新发展阶段的目标要求，</w:t>
      </w:r>
      <w:r>
        <w:rPr>
          <w:spacing w:val="0"/>
          <w:sz w:val="28"/>
          <w:szCs w:val="28"/>
        </w:rPr>
        <w:t>依据</w:t>
      </w:r>
      <w:r>
        <w:rPr>
          <w:rFonts w:hint="eastAsia"/>
          <w:spacing w:val="0"/>
          <w:sz w:val="28"/>
          <w:szCs w:val="28"/>
        </w:rPr>
        <w:t>《学联学生会组织改革方案》《关于学联学生会工作人员改进作风服务同学的若干规定》《加强和改进新时代学联学生会工作实施方案》及中共北京师范大学委员会印发的《关于推动学生会（研究生会）深化改革的实施意见》</w:t>
      </w:r>
      <w:r>
        <w:rPr>
          <w:rFonts w:hint="eastAsia"/>
          <w:spacing w:val="0"/>
          <w:sz w:val="28"/>
          <w:szCs w:val="28"/>
          <w:lang w:val="en-US" w:eastAsia="zh-CN"/>
        </w:rPr>
        <w:t>等文件精神</w:t>
      </w:r>
      <w:r>
        <w:rPr>
          <w:spacing w:val="0"/>
          <w:sz w:val="28"/>
          <w:szCs w:val="28"/>
        </w:rPr>
        <w:t>，北京师范大学研究生会特制定本评比细则，</w:t>
      </w:r>
      <w:r>
        <w:rPr>
          <w:rFonts w:hint="eastAsia"/>
          <w:spacing w:val="0"/>
          <w:sz w:val="28"/>
          <w:szCs w:val="28"/>
          <w:lang w:val="en-US" w:eastAsia="zh-CN"/>
        </w:rPr>
        <w:t>以评促建，以评促改，</w:t>
      </w:r>
      <w:r>
        <w:rPr>
          <w:spacing w:val="0"/>
          <w:sz w:val="28"/>
          <w:szCs w:val="28"/>
        </w:rPr>
        <w:t>调动各院</w:t>
      </w:r>
      <w:r>
        <w:rPr>
          <w:rFonts w:hint="eastAsia"/>
          <w:spacing w:val="0"/>
          <w:sz w:val="28"/>
          <w:szCs w:val="28"/>
          <w:lang w:eastAsia="zh-CN"/>
        </w:rPr>
        <w:t>（</w:t>
      </w:r>
      <w:r>
        <w:rPr>
          <w:spacing w:val="0"/>
          <w:sz w:val="28"/>
          <w:szCs w:val="28"/>
        </w:rPr>
        <w:t>系</w:t>
      </w:r>
      <w:r>
        <w:rPr>
          <w:rFonts w:hint="eastAsia"/>
          <w:spacing w:val="0"/>
          <w:sz w:val="28"/>
          <w:szCs w:val="28"/>
          <w:lang w:eastAsia="zh-CN"/>
        </w:rPr>
        <w:t>）</w:t>
      </w:r>
      <w:r>
        <w:rPr>
          <w:spacing w:val="0"/>
          <w:sz w:val="28"/>
          <w:szCs w:val="28"/>
        </w:rPr>
        <w:t>研究生会的积极性和创造性，更好地服务广大研究生同学成长成才。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right="0"/>
        <w:jc w:val="both"/>
        <w:textAlignment w:val="auto"/>
        <w:rPr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 xml:space="preserve">第二条 </w:t>
      </w:r>
      <w:r>
        <w:rPr>
          <w:spacing w:val="0"/>
          <w:sz w:val="28"/>
          <w:szCs w:val="28"/>
        </w:rPr>
        <w:t>评比由北京师范大学研究生会组织，以公平、公正、公开、民主为原则。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right="0"/>
        <w:jc w:val="both"/>
        <w:textAlignment w:val="auto"/>
        <w:rPr>
          <w:spacing w:val="0"/>
          <w:sz w:val="23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134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right="0"/>
        <w:jc w:val="center"/>
        <w:textAlignment w:val="auto"/>
        <w:rPr>
          <w:rFonts w:ascii="黑体"/>
          <w:b/>
          <w:spacing w:val="0"/>
          <w:sz w:val="38"/>
        </w:rPr>
      </w:pPr>
      <w:r>
        <w:rPr>
          <w:spacing w:val="0"/>
        </w:rPr>
        <w:t>第二章</w:t>
      </w:r>
      <w:r>
        <w:rPr>
          <w:spacing w:val="0"/>
        </w:rPr>
        <w:tab/>
      </w:r>
      <w:r>
        <w:rPr>
          <w:spacing w:val="0"/>
        </w:rPr>
        <w:t>评比表彰方案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right="0"/>
        <w:jc w:val="both"/>
        <w:textAlignment w:val="auto"/>
        <w:rPr>
          <w:b/>
          <w:spacing w:val="0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right="0"/>
        <w:jc w:val="both"/>
        <w:textAlignment w:val="auto"/>
        <w:rPr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 xml:space="preserve">第三条 </w:t>
      </w:r>
      <w:r>
        <w:rPr>
          <w:spacing w:val="0"/>
          <w:sz w:val="28"/>
          <w:szCs w:val="28"/>
        </w:rPr>
        <w:t>在全校范围内评比表彰优秀院</w:t>
      </w:r>
      <w:r>
        <w:rPr>
          <w:rFonts w:hint="eastAsia"/>
          <w:spacing w:val="0"/>
          <w:sz w:val="28"/>
          <w:szCs w:val="28"/>
          <w:lang w:eastAsia="zh-CN"/>
        </w:rPr>
        <w:t>（</w:t>
      </w:r>
      <w:r>
        <w:rPr>
          <w:spacing w:val="0"/>
          <w:sz w:val="28"/>
          <w:szCs w:val="28"/>
        </w:rPr>
        <w:t>系</w:t>
      </w:r>
      <w:r>
        <w:rPr>
          <w:rFonts w:hint="eastAsia"/>
          <w:spacing w:val="0"/>
          <w:sz w:val="28"/>
          <w:szCs w:val="28"/>
          <w:lang w:eastAsia="zh-CN"/>
        </w:rPr>
        <w:t>）</w:t>
      </w:r>
      <w:r>
        <w:rPr>
          <w:spacing w:val="0"/>
          <w:sz w:val="28"/>
          <w:szCs w:val="28"/>
        </w:rPr>
        <w:t>研究生会。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right="0"/>
        <w:jc w:val="both"/>
        <w:textAlignment w:val="auto"/>
        <w:rPr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 xml:space="preserve">第四条 </w:t>
      </w:r>
      <w:r>
        <w:rPr>
          <w:spacing w:val="0"/>
          <w:sz w:val="28"/>
          <w:szCs w:val="28"/>
        </w:rPr>
        <w:t>评比时间为每学年秋季学期，具体方案由校研究生委员会执委会确定。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right="0"/>
        <w:jc w:val="both"/>
        <w:textAlignment w:val="auto"/>
        <w:rPr>
          <w:sz w:val="14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128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right="0"/>
        <w:jc w:val="center"/>
        <w:textAlignment w:val="auto"/>
        <w:rPr>
          <w:rFonts w:ascii="黑体"/>
          <w:b/>
          <w:spacing w:val="0"/>
          <w:sz w:val="38"/>
        </w:rPr>
      </w:pPr>
      <w:r>
        <w:rPr>
          <w:spacing w:val="0"/>
        </w:rPr>
        <w:t>第三章</w:t>
      </w:r>
      <w:r>
        <w:rPr>
          <w:spacing w:val="0"/>
        </w:rPr>
        <w:tab/>
      </w:r>
      <w:r>
        <w:rPr>
          <w:spacing w:val="0"/>
        </w:rPr>
        <w:t>评比方法</w:t>
      </w:r>
    </w:p>
    <w:p>
      <w:pPr>
        <w:pStyle w:val="3"/>
        <w:keepNext w:val="0"/>
        <w:keepLines w:val="0"/>
        <w:pageBreakBefore w:val="0"/>
        <w:widowControl w:val="0"/>
        <w:tabs>
          <w:tab w:val="left" w:pos="160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right="0" w:rightChars="0"/>
        <w:jc w:val="both"/>
        <w:textAlignment w:val="auto"/>
        <w:rPr>
          <w:b/>
          <w:spacing w:val="0"/>
        </w:rPr>
      </w:pPr>
    </w:p>
    <w:p>
      <w:pPr>
        <w:pStyle w:val="3"/>
        <w:keepNext w:val="0"/>
        <w:keepLines w:val="0"/>
        <w:pageBreakBefore w:val="0"/>
        <w:widowControl w:val="0"/>
        <w:tabs>
          <w:tab w:val="left" w:pos="160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right="0" w:rightChars="0"/>
        <w:jc w:val="both"/>
        <w:textAlignment w:val="auto"/>
        <w:rPr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>第五条</w:t>
      </w:r>
      <w:r>
        <w:rPr>
          <w:rFonts w:hint="eastAsia"/>
          <w:b/>
          <w:spacing w:val="0"/>
          <w:sz w:val="28"/>
          <w:szCs w:val="28"/>
          <w:lang w:val="en-US" w:eastAsia="zh-CN"/>
        </w:rPr>
        <w:t xml:space="preserve"> </w:t>
      </w:r>
      <w:r>
        <w:rPr>
          <w:spacing w:val="0"/>
          <w:sz w:val="28"/>
          <w:szCs w:val="28"/>
        </w:rPr>
        <w:t>北京师范大学各院</w:t>
      </w:r>
      <w:r>
        <w:rPr>
          <w:rFonts w:hint="eastAsia"/>
          <w:spacing w:val="0"/>
          <w:sz w:val="28"/>
          <w:szCs w:val="28"/>
          <w:lang w:eastAsia="zh-CN"/>
        </w:rPr>
        <w:t>（</w:t>
      </w:r>
      <w:r>
        <w:rPr>
          <w:spacing w:val="0"/>
          <w:sz w:val="28"/>
          <w:szCs w:val="28"/>
        </w:rPr>
        <w:t>系</w:t>
      </w:r>
      <w:r>
        <w:rPr>
          <w:rFonts w:hint="eastAsia"/>
          <w:spacing w:val="0"/>
          <w:sz w:val="28"/>
          <w:szCs w:val="28"/>
          <w:lang w:eastAsia="zh-CN"/>
        </w:rPr>
        <w:t>）</w:t>
      </w:r>
      <w:r>
        <w:rPr>
          <w:spacing w:val="0"/>
          <w:sz w:val="28"/>
          <w:szCs w:val="28"/>
        </w:rPr>
        <w:t>研究生会，均须逐年参评。</w:t>
      </w:r>
    </w:p>
    <w:p>
      <w:pPr>
        <w:pStyle w:val="3"/>
        <w:keepNext w:val="0"/>
        <w:keepLines w:val="0"/>
        <w:pageBreakBefore w:val="0"/>
        <w:widowControl w:val="0"/>
        <w:tabs>
          <w:tab w:val="left" w:pos="1606"/>
          <w:tab w:val="left" w:pos="90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right="0" w:rightChars="0"/>
        <w:jc w:val="both"/>
        <w:textAlignment w:val="auto"/>
        <w:rPr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>第六条</w:t>
      </w:r>
      <w:r>
        <w:rPr>
          <w:rFonts w:hint="eastAsia"/>
          <w:b/>
          <w:spacing w:val="0"/>
          <w:sz w:val="28"/>
          <w:szCs w:val="28"/>
          <w:lang w:val="en-US" w:eastAsia="zh-CN"/>
        </w:rPr>
        <w:t xml:space="preserve"> </w:t>
      </w:r>
      <w:r>
        <w:rPr>
          <w:spacing w:val="0"/>
          <w:sz w:val="28"/>
          <w:szCs w:val="28"/>
        </w:rPr>
        <w:t>评审委员会构成：校研究生会主席团成员与各院</w:t>
      </w:r>
      <w:r>
        <w:rPr>
          <w:rFonts w:hint="eastAsia"/>
          <w:spacing w:val="0"/>
          <w:sz w:val="28"/>
          <w:szCs w:val="28"/>
          <w:lang w:eastAsia="zh-CN"/>
        </w:rPr>
        <w:t>（</w:t>
      </w:r>
      <w:r>
        <w:rPr>
          <w:spacing w:val="0"/>
          <w:sz w:val="28"/>
          <w:szCs w:val="28"/>
        </w:rPr>
        <w:t>系</w:t>
      </w:r>
      <w:r>
        <w:rPr>
          <w:rFonts w:hint="eastAsia"/>
          <w:spacing w:val="0"/>
          <w:sz w:val="28"/>
          <w:szCs w:val="28"/>
          <w:lang w:eastAsia="zh-CN"/>
        </w:rPr>
        <w:t>）</w:t>
      </w:r>
      <w:r>
        <w:rPr>
          <w:spacing w:val="0"/>
          <w:sz w:val="28"/>
          <w:szCs w:val="28"/>
        </w:rPr>
        <w:t>研究生会</w:t>
      </w:r>
      <w:r>
        <w:rPr>
          <w:rFonts w:hint="eastAsia"/>
          <w:spacing w:val="0"/>
          <w:sz w:val="28"/>
          <w:szCs w:val="28"/>
          <w:lang w:val="en-US" w:eastAsia="zh-CN"/>
        </w:rPr>
        <w:t>执行</w:t>
      </w:r>
      <w:r>
        <w:rPr>
          <w:spacing w:val="0"/>
          <w:sz w:val="28"/>
          <w:szCs w:val="28"/>
        </w:rPr>
        <w:t>主席。</w:t>
      </w:r>
    </w:p>
    <w:p>
      <w:pPr>
        <w:pStyle w:val="3"/>
        <w:keepNext w:val="0"/>
        <w:keepLines w:val="0"/>
        <w:pageBreakBefore w:val="0"/>
        <w:widowControl w:val="0"/>
        <w:tabs>
          <w:tab w:val="left" w:pos="160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right="0" w:rightChars="0"/>
        <w:jc w:val="both"/>
        <w:textAlignment w:val="auto"/>
        <w:rPr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>第七条</w:t>
      </w:r>
      <w:r>
        <w:rPr>
          <w:rFonts w:hint="eastAsia"/>
          <w:b/>
          <w:spacing w:val="0"/>
          <w:sz w:val="28"/>
          <w:szCs w:val="28"/>
          <w:lang w:val="en-US" w:eastAsia="zh-CN"/>
        </w:rPr>
        <w:t xml:space="preserve"> </w:t>
      </w:r>
      <w:r>
        <w:rPr>
          <w:spacing w:val="0"/>
          <w:sz w:val="28"/>
          <w:szCs w:val="28"/>
        </w:rPr>
        <w:t>评比结果：考核评比总分排名前十的各院</w:t>
      </w:r>
      <w:r>
        <w:rPr>
          <w:rFonts w:hint="eastAsia"/>
          <w:spacing w:val="0"/>
          <w:sz w:val="28"/>
          <w:szCs w:val="28"/>
          <w:lang w:eastAsia="zh-CN"/>
        </w:rPr>
        <w:t>（</w:t>
      </w:r>
      <w:r>
        <w:rPr>
          <w:spacing w:val="0"/>
          <w:sz w:val="28"/>
          <w:szCs w:val="28"/>
        </w:rPr>
        <w:t>系</w:t>
      </w:r>
      <w:r>
        <w:rPr>
          <w:rFonts w:hint="eastAsia"/>
          <w:spacing w:val="0"/>
          <w:sz w:val="28"/>
          <w:szCs w:val="28"/>
          <w:lang w:eastAsia="zh-CN"/>
        </w:rPr>
        <w:t>）</w:t>
      </w:r>
      <w:r>
        <w:rPr>
          <w:spacing w:val="0"/>
          <w:sz w:val="28"/>
          <w:szCs w:val="28"/>
        </w:rPr>
        <w:t>研究生会被评为“优秀研究生会”。</w:t>
      </w:r>
    </w:p>
    <w:p>
      <w:pPr>
        <w:keepNext w:val="0"/>
        <w:keepLines w:val="0"/>
        <w:pageBreakBefore w:val="0"/>
        <w:widowControl w:val="0"/>
        <w:tabs>
          <w:tab w:val="left" w:pos="160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right="0" w:firstLine="0"/>
        <w:jc w:val="both"/>
        <w:textAlignment w:val="auto"/>
        <w:rPr>
          <w:spacing w:val="0"/>
          <w:sz w:val="28"/>
          <w:szCs w:val="21"/>
        </w:rPr>
      </w:pPr>
      <w:r>
        <w:rPr>
          <w:b/>
          <w:spacing w:val="0"/>
          <w:sz w:val="28"/>
          <w:szCs w:val="21"/>
        </w:rPr>
        <w:t>第八条</w:t>
      </w:r>
      <w:r>
        <w:rPr>
          <w:rFonts w:hint="eastAsia"/>
          <w:b/>
          <w:spacing w:val="0"/>
          <w:sz w:val="28"/>
          <w:szCs w:val="21"/>
          <w:lang w:val="en-US" w:eastAsia="zh-CN"/>
        </w:rPr>
        <w:t xml:space="preserve"> </w:t>
      </w:r>
      <w:r>
        <w:rPr>
          <w:spacing w:val="0"/>
          <w:sz w:val="28"/>
          <w:szCs w:val="21"/>
        </w:rPr>
        <w:t>评分内容及细则：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right="0" w:rightChars="0" w:firstLine="640"/>
        <w:jc w:val="both"/>
        <w:textAlignment w:val="auto"/>
        <w:rPr>
          <w:spacing w:val="0"/>
          <w:sz w:val="28"/>
          <w:szCs w:val="28"/>
        </w:rPr>
      </w:pPr>
      <w:r>
        <w:rPr>
          <w:spacing w:val="0"/>
          <w:w w:val="95"/>
          <w:sz w:val="28"/>
          <w:szCs w:val="28"/>
        </w:rPr>
        <w:t>各院</w:t>
      </w:r>
      <w:r>
        <w:rPr>
          <w:rFonts w:hint="eastAsia"/>
          <w:spacing w:val="0"/>
          <w:w w:val="95"/>
          <w:sz w:val="28"/>
          <w:szCs w:val="28"/>
          <w:lang w:eastAsia="zh-CN"/>
        </w:rPr>
        <w:t>（</w:t>
      </w:r>
      <w:r>
        <w:rPr>
          <w:spacing w:val="0"/>
          <w:w w:val="95"/>
          <w:sz w:val="28"/>
          <w:szCs w:val="28"/>
        </w:rPr>
        <w:t>系</w:t>
      </w:r>
      <w:r>
        <w:rPr>
          <w:rFonts w:hint="eastAsia"/>
          <w:spacing w:val="0"/>
          <w:w w:val="95"/>
          <w:sz w:val="28"/>
          <w:szCs w:val="28"/>
          <w:lang w:eastAsia="zh-CN"/>
        </w:rPr>
        <w:t>）</w:t>
      </w:r>
      <w:r>
        <w:rPr>
          <w:spacing w:val="0"/>
          <w:w w:val="95"/>
          <w:sz w:val="28"/>
          <w:szCs w:val="28"/>
        </w:rPr>
        <w:t>研究生会的评比总分由三部分构成，即：</w:t>
      </w:r>
      <w:r>
        <w:rPr>
          <w:spacing w:val="0"/>
          <w:sz w:val="28"/>
          <w:szCs w:val="28"/>
        </w:rPr>
        <w:t>参评材料（包括《北京师范大学</w:t>
      </w:r>
      <w:r>
        <w:rPr>
          <w:rFonts w:hint="default" w:ascii="Times New Roman" w:hAnsi="Times New Roman" w:cs="Times New Roman"/>
          <w:spacing w:val="0"/>
          <w:sz w:val="28"/>
          <w:szCs w:val="28"/>
        </w:rPr>
        <w:t>20</w:t>
      </w:r>
      <w:r>
        <w:rPr>
          <w:rFonts w:hint="eastAsia" w:ascii="Times New Roman" w:hAnsi="Times New Roman" w:cs="Times New Roman"/>
          <w:spacing w:val="0"/>
          <w:sz w:val="28"/>
          <w:szCs w:val="28"/>
          <w:lang w:val="en-US" w:eastAsia="zh-CN"/>
        </w:rPr>
        <w:t>21</w:t>
      </w:r>
      <w:r>
        <w:rPr>
          <w:rFonts w:hint="eastAsia" w:ascii="仿宋" w:hAnsi="仿宋" w:eastAsia="仿宋" w:cs="仿宋"/>
          <w:spacing w:val="0"/>
          <w:sz w:val="28"/>
          <w:szCs w:val="28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pacing w:val="0"/>
          <w:sz w:val="28"/>
          <w:szCs w:val="28"/>
          <w:highlight w:val="none"/>
        </w:rPr>
        <w:t>202</w:t>
      </w:r>
      <w:r>
        <w:rPr>
          <w:rFonts w:hint="eastAsia" w:ascii="Times New Roman" w:hAnsi="Times New Roman" w:cs="Times New Roman"/>
          <w:spacing w:val="0"/>
          <w:sz w:val="28"/>
          <w:szCs w:val="28"/>
          <w:highlight w:val="none"/>
          <w:lang w:val="en-US" w:eastAsia="zh-CN"/>
        </w:rPr>
        <w:t>2</w:t>
      </w:r>
      <w:r>
        <w:rPr>
          <w:spacing w:val="0"/>
          <w:sz w:val="28"/>
          <w:szCs w:val="28"/>
          <w:highlight w:val="none"/>
        </w:rPr>
        <w:t>学年“优秀研究生会”评比登记表》和支撑材料）得分（</w:t>
      </w:r>
      <w:r>
        <w:rPr>
          <w:rFonts w:hint="eastAsia" w:ascii="Times New Roman" w:hAnsi="Times New Roman" w:cs="Times New Roman"/>
          <w:spacing w:val="0"/>
          <w:sz w:val="28"/>
          <w:szCs w:val="28"/>
          <w:highlight w:val="none"/>
          <w:lang w:val="en-US" w:eastAsia="zh-CN"/>
        </w:rPr>
        <w:t>60</w:t>
      </w:r>
      <w:r>
        <w:rPr>
          <w:spacing w:val="0"/>
          <w:sz w:val="28"/>
          <w:szCs w:val="28"/>
          <w:highlight w:val="none"/>
        </w:rPr>
        <w:t>%）、现场答辩得分（</w:t>
      </w:r>
      <w:r>
        <w:rPr>
          <w:rFonts w:hint="eastAsia"/>
          <w:spacing w:val="0"/>
          <w:sz w:val="28"/>
          <w:szCs w:val="28"/>
          <w:highlight w:val="none"/>
          <w:lang w:val="en-US" w:eastAsia="zh-CN"/>
        </w:rPr>
        <w:t>4</w:t>
      </w:r>
      <w:r>
        <w:rPr>
          <w:rFonts w:hint="default" w:ascii="Times New Roman" w:hAnsi="Times New Roman" w:cs="Times New Roman"/>
          <w:spacing w:val="0"/>
          <w:sz w:val="28"/>
          <w:szCs w:val="28"/>
          <w:highlight w:val="none"/>
        </w:rPr>
        <w:t>0</w:t>
      </w:r>
      <w:r>
        <w:rPr>
          <w:spacing w:val="0"/>
          <w:sz w:val="28"/>
          <w:szCs w:val="28"/>
          <w:highlight w:val="none"/>
        </w:rPr>
        <w:t>%）、指标加</w:t>
      </w:r>
      <w:r>
        <w:rPr>
          <w:spacing w:val="0"/>
          <w:sz w:val="28"/>
          <w:szCs w:val="28"/>
        </w:rPr>
        <w:t>分项（在前两项得分之和的基础上直接累加）。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right="0" w:rightChars="0" w:firstLine="640"/>
        <w:jc w:val="both"/>
        <w:textAlignment w:val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参评材料得分：各院</w:t>
      </w:r>
      <w:r>
        <w:rPr>
          <w:rFonts w:hint="eastAsia"/>
          <w:spacing w:val="0"/>
          <w:sz w:val="28"/>
          <w:szCs w:val="28"/>
          <w:lang w:eastAsia="zh-CN"/>
        </w:rPr>
        <w:t>（</w:t>
      </w:r>
      <w:r>
        <w:rPr>
          <w:spacing w:val="0"/>
          <w:sz w:val="28"/>
          <w:szCs w:val="28"/>
        </w:rPr>
        <w:t>系</w:t>
      </w:r>
      <w:r>
        <w:rPr>
          <w:rFonts w:hint="eastAsia"/>
          <w:spacing w:val="0"/>
          <w:sz w:val="28"/>
          <w:szCs w:val="28"/>
          <w:lang w:eastAsia="zh-CN"/>
        </w:rPr>
        <w:t>）</w:t>
      </w:r>
      <w:r>
        <w:rPr>
          <w:spacing w:val="0"/>
          <w:sz w:val="28"/>
          <w:szCs w:val="28"/>
        </w:rPr>
        <w:t>研究生会应在答辩评比前将评比材料（</w:t>
      </w:r>
      <w:r>
        <w:rPr>
          <w:rFonts w:hint="eastAsia"/>
          <w:spacing w:val="0"/>
          <w:sz w:val="28"/>
          <w:szCs w:val="28"/>
          <w:lang w:val="en-US" w:eastAsia="zh-CN"/>
        </w:rPr>
        <w:t>一式一份</w:t>
      </w:r>
      <w:r>
        <w:rPr>
          <w:spacing w:val="0"/>
          <w:sz w:val="28"/>
          <w:szCs w:val="28"/>
        </w:rPr>
        <w:t>）交至校研究生会办公室（具体时间和方式参见评比通知），参评材料中的支撑材料包括但不限于以下内容：年度工作简介（包括研究生会简介、开展的传统工作、创新工作）、组织制度建设（</w:t>
      </w:r>
      <w:r>
        <w:rPr>
          <w:rFonts w:hint="eastAsia"/>
          <w:spacing w:val="0"/>
          <w:sz w:val="28"/>
          <w:szCs w:val="28"/>
          <w:highlight w:val="none"/>
          <w:lang w:val="en-US" w:eastAsia="zh-CN"/>
        </w:rPr>
        <w:t>组织改革情况、</w:t>
      </w:r>
      <w:r>
        <w:rPr>
          <w:spacing w:val="0"/>
          <w:sz w:val="28"/>
          <w:szCs w:val="28"/>
        </w:rPr>
        <w:t>详细机构设置、换届竞聘材料等组织制度）、自主活动开展情况（活动的类型、流程、效果等）、配合校研究生会工作情况（落实通知、开展配套活动、遵守活动秩序等）</w:t>
      </w:r>
      <w:r>
        <w:rPr>
          <w:rFonts w:hint="eastAsia"/>
          <w:spacing w:val="0"/>
          <w:sz w:val="28"/>
          <w:szCs w:val="28"/>
          <w:lang w:eastAsia="zh-CN"/>
        </w:rPr>
        <w:t>、</w:t>
      </w:r>
      <w:r>
        <w:rPr>
          <w:rFonts w:hint="eastAsia"/>
          <w:spacing w:val="0"/>
          <w:sz w:val="28"/>
          <w:szCs w:val="28"/>
          <w:lang w:val="en-US" w:eastAsia="zh-CN"/>
        </w:rPr>
        <w:t>自评表涉及内容</w:t>
      </w:r>
      <w:r>
        <w:rPr>
          <w:spacing w:val="0"/>
          <w:sz w:val="28"/>
          <w:szCs w:val="28"/>
        </w:rPr>
        <w:t>。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1"/>
        <w:gridCol w:w="1701"/>
        <w:gridCol w:w="3518"/>
        <w:gridCol w:w="2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考核类别</w:t>
            </w:r>
          </w:p>
        </w:tc>
        <w:tc>
          <w:tcPr>
            <w:tcW w:w="170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考核要点</w:t>
            </w:r>
          </w:p>
        </w:tc>
        <w:tc>
          <w:tcPr>
            <w:tcW w:w="3518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评分项</w:t>
            </w:r>
          </w:p>
        </w:tc>
        <w:tc>
          <w:tcPr>
            <w:tcW w:w="2236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评分指标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1" w:type="dxa"/>
            <w:vMerge w:val="restart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思</w:t>
            </w:r>
          </w:p>
          <w:p>
            <w:pPr>
              <w:spacing w:before="156" w:beforeLines="50" w:after="156" w:afterLines="5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想</w:t>
            </w:r>
          </w:p>
          <w:p>
            <w:pPr>
              <w:spacing w:before="156" w:beforeLines="50" w:after="156" w:afterLines="5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引</w:t>
            </w:r>
          </w:p>
          <w:p>
            <w:pPr>
              <w:spacing w:before="156" w:beforeLines="50" w:after="156" w:afterLines="5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领</w:t>
            </w:r>
          </w:p>
          <w:p>
            <w:pPr>
              <w:spacing w:before="156" w:beforeLines="50" w:after="156" w:afterLine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(10分)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组织理论学习（7分）</w:t>
            </w:r>
          </w:p>
        </w:tc>
        <w:tc>
          <w:tcPr>
            <w:tcW w:w="3518" w:type="dxa"/>
            <w:vAlign w:val="center"/>
          </w:tcPr>
          <w:p>
            <w:pPr>
              <w:spacing w:before="156" w:beforeLines="50" w:after="156" w:afterLines="50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积极开展理论宣传学习活动，形式新颖，内容充实，能够调动研究生积极性，引导坚定信念跟党走。</w:t>
            </w:r>
          </w:p>
        </w:tc>
        <w:tc>
          <w:tcPr>
            <w:tcW w:w="2236" w:type="dxa"/>
            <w:vAlign w:val="center"/>
          </w:tcPr>
          <w:p>
            <w:pPr>
              <w:spacing w:before="156" w:beforeLines="50" w:after="156" w:afterLines="50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每开展一场理论宣传学习活动加0.4分，满分2分。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1" w:type="dxa"/>
            <w:vMerge w:val="continue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3518" w:type="dxa"/>
            <w:vAlign w:val="center"/>
          </w:tcPr>
          <w:p>
            <w:pPr>
              <w:spacing w:before="156" w:beforeLines="50" w:after="156" w:afterLines="50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积极开展实践调研活动，实地走访、参观、调研红色老区、党史展览等，切实提升研究生思想道德修养和思想理论水平。</w:t>
            </w:r>
          </w:p>
        </w:tc>
        <w:tc>
          <w:tcPr>
            <w:tcW w:w="2236" w:type="dxa"/>
            <w:vAlign w:val="center"/>
          </w:tcPr>
          <w:p>
            <w:pPr>
              <w:spacing w:before="156" w:beforeLines="50" w:after="156" w:afterLines="50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每开展一次实践调研活动加0.5分，满分1分。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1" w:type="dxa"/>
            <w:vMerge w:val="continue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3518" w:type="dxa"/>
            <w:vAlign w:val="center"/>
          </w:tcPr>
          <w:p>
            <w:pPr>
              <w:spacing w:before="156" w:beforeLines="50" w:after="156" w:afterLines="50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聚焦重大时间节点和社会热点问题开展思想引领工作，积极配合学校各类思政教育活动的开展和进行，组织专题学习活动。</w:t>
            </w:r>
          </w:p>
        </w:tc>
        <w:tc>
          <w:tcPr>
            <w:tcW w:w="2236" w:type="dxa"/>
            <w:vAlign w:val="center"/>
          </w:tcPr>
          <w:p>
            <w:pPr>
              <w:spacing w:before="156" w:beforeLines="50" w:after="156" w:afterLines="50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如党的二十大学习活动等，每次加1分，满分4分。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1" w:type="dxa"/>
            <w:vMerge w:val="continue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发挥榜样作用（1分）</w:t>
            </w:r>
          </w:p>
        </w:tc>
        <w:tc>
          <w:tcPr>
            <w:tcW w:w="3518" w:type="dxa"/>
            <w:vAlign w:val="center"/>
          </w:tcPr>
          <w:p>
            <w:pPr>
              <w:spacing w:before="156" w:beforeLines="50" w:after="156" w:afterLines="50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树立先进典型，通过学习会、宣传报道等形式宣传社会人士、教职工、研究生个人或集体等先进事迹。</w:t>
            </w:r>
          </w:p>
        </w:tc>
        <w:tc>
          <w:tcPr>
            <w:tcW w:w="2236" w:type="dxa"/>
            <w:vAlign w:val="center"/>
          </w:tcPr>
          <w:p>
            <w:pPr>
              <w:spacing w:before="156" w:beforeLines="50" w:after="156" w:afterLines="50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每次加0.2分，满分1分。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1" w:type="dxa"/>
            <w:vMerge w:val="continue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线上思想宣传（2分）</w:t>
            </w:r>
          </w:p>
        </w:tc>
        <w:tc>
          <w:tcPr>
            <w:tcW w:w="3518" w:type="dxa"/>
            <w:vAlign w:val="center"/>
          </w:tcPr>
          <w:p>
            <w:pPr>
              <w:spacing w:before="156" w:beforeLines="50" w:after="156" w:afterLines="50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通过公众号等平台发出思想引领文章、资讯、心得等思想引领材料，推动习近平新时代中国特色社会主义思想入脑、入心、入行。</w:t>
            </w:r>
          </w:p>
        </w:tc>
        <w:tc>
          <w:tcPr>
            <w:tcW w:w="2236" w:type="dxa"/>
            <w:vAlign w:val="center"/>
          </w:tcPr>
          <w:p>
            <w:pPr>
              <w:spacing w:before="156" w:beforeLines="50" w:after="156" w:afterLines="50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每篇加0.1分，满分2分。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1" w:type="dxa"/>
            <w:vMerge w:val="restart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组</w:t>
            </w:r>
          </w:p>
          <w:p>
            <w:pPr>
              <w:spacing w:before="156" w:beforeLines="50" w:after="156" w:afterLines="5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织</w:t>
            </w:r>
          </w:p>
          <w:p>
            <w:pPr>
              <w:spacing w:before="156" w:beforeLines="50" w:after="156" w:afterLines="5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建</w:t>
            </w:r>
          </w:p>
          <w:p>
            <w:pPr>
              <w:spacing w:before="156" w:beforeLines="50" w:after="156" w:afterLines="5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设</w:t>
            </w:r>
          </w:p>
          <w:p>
            <w:pPr>
              <w:spacing w:before="156" w:beforeLines="50" w:after="156" w:afterLines="5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(25分)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工作制度完善（3分）</w:t>
            </w:r>
          </w:p>
        </w:tc>
        <w:tc>
          <w:tcPr>
            <w:tcW w:w="3518" w:type="dxa"/>
            <w:vAlign w:val="center"/>
          </w:tcPr>
          <w:p>
            <w:pPr>
              <w:spacing w:before="156" w:beforeLines="50" w:after="156" w:afterLines="50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工作制度健全，形成工作手册等书面制度材料。</w:t>
            </w:r>
          </w:p>
        </w:tc>
        <w:tc>
          <w:tcPr>
            <w:tcW w:w="2236" w:type="dxa"/>
            <w:vAlign w:val="center"/>
          </w:tcPr>
          <w:p>
            <w:pPr>
              <w:spacing w:before="156" w:beforeLines="50" w:after="156" w:afterLines="50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加0.6分。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1" w:type="dxa"/>
            <w:vMerge w:val="continue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3518" w:type="dxa"/>
            <w:vAlign w:val="center"/>
          </w:tcPr>
          <w:p>
            <w:pPr>
              <w:spacing w:before="156" w:beforeLines="50" w:after="156" w:afterLines="50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工作思路明确，完成年度工作总结，并做好次年工作计划。</w:t>
            </w:r>
          </w:p>
        </w:tc>
        <w:tc>
          <w:tcPr>
            <w:tcW w:w="2236" w:type="dxa"/>
            <w:vAlign w:val="center"/>
          </w:tcPr>
          <w:p>
            <w:pPr>
              <w:spacing w:before="156" w:beforeLines="50" w:after="156" w:afterLines="50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加1分。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1" w:type="dxa"/>
            <w:vMerge w:val="continue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3518" w:type="dxa"/>
            <w:vAlign w:val="center"/>
          </w:tcPr>
          <w:p>
            <w:pPr>
              <w:spacing w:before="156" w:beforeLines="50" w:after="156" w:afterLines="50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聚焦主责主业，坚持全心全意服务同学，未承担宿舍管理、文明纠察、安全保卫等行政职能。</w:t>
            </w:r>
          </w:p>
        </w:tc>
        <w:tc>
          <w:tcPr>
            <w:tcW w:w="2236" w:type="dxa"/>
            <w:vAlign w:val="center"/>
          </w:tcPr>
          <w:p>
            <w:pPr>
              <w:spacing w:before="156" w:beforeLines="50" w:after="156" w:afterLines="50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加0.6分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1" w:type="dxa"/>
            <w:vMerge w:val="continue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3518" w:type="dxa"/>
            <w:vAlign w:val="center"/>
          </w:tcPr>
          <w:p>
            <w:pPr>
              <w:spacing w:before="156" w:beforeLines="50" w:after="156" w:afterLines="50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活动开展规范，有策划，有总结，相关材料有据可查、细致详实。</w:t>
            </w:r>
          </w:p>
        </w:tc>
        <w:tc>
          <w:tcPr>
            <w:tcW w:w="2236" w:type="dxa"/>
            <w:vAlign w:val="center"/>
          </w:tcPr>
          <w:p>
            <w:pPr>
              <w:spacing w:before="156" w:beforeLines="50" w:after="156" w:afterLines="50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加0.4分。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1" w:type="dxa"/>
            <w:vMerge w:val="continue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3518" w:type="dxa"/>
            <w:vAlign w:val="center"/>
          </w:tcPr>
          <w:p>
            <w:pPr>
              <w:spacing w:before="156" w:beforeLines="50" w:after="156" w:afterLines="50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按时召开例会，会议有专人记录，会议记录规范、完整。</w:t>
            </w:r>
          </w:p>
        </w:tc>
        <w:tc>
          <w:tcPr>
            <w:tcW w:w="2236" w:type="dxa"/>
            <w:vAlign w:val="center"/>
          </w:tcPr>
          <w:p>
            <w:pPr>
              <w:spacing w:before="156" w:beforeLines="50" w:after="156" w:afterLines="50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加0.4分。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1" w:type="dxa"/>
            <w:vMerge w:val="continue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纪律制度严格（1分）</w:t>
            </w:r>
          </w:p>
        </w:tc>
        <w:tc>
          <w:tcPr>
            <w:tcW w:w="3518" w:type="dxa"/>
            <w:vAlign w:val="center"/>
          </w:tcPr>
          <w:p>
            <w:pPr>
              <w:spacing w:before="156" w:beforeLines="50" w:after="156" w:afterLines="50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坚持从严治会，根据《学生会、研究生会干部自律公约》倡议，制定完备的工作纪律要求，不存在功利化、庸俗化、“小官僚”等问题。</w:t>
            </w:r>
          </w:p>
        </w:tc>
        <w:tc>
          <w:tcPr>
            <w:tcW w:w="2236" w:type="dxa"/>
            <w:vAlign w:val="center"/>
          </w:tcPr>
          <w:p>
            <w:pPr>
              <w:spacing w:before="156" w:beforeLines="50" w:after="156" w:afterLines="50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加1分。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1" w:type="dxa"/>
            <w:vMerge w:val="continue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人事制度科学（3分）</w:t>
            </w:r>
          </w:p>
        </w:tc>
        <w:tc>
          <w:tcPr>
            <w:tcW w:w="3518" w:type="dxa"/>
            <w:vAlign w:val="center"/>
          </w:tcPr>
          <w:p>
            <w:pPr>
              <w:spacing w:before="156" w:beforeLines="50" w:after="156" w:afterLines="50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研究生会招新、干部考核及换届制度完善，对成员人事资料进行归档整理。</w:t>
            </w:r>
          </w:p>
        </w:tc>
        <w:tc>
          <w:tcPr>
            <w:tcW w:w="2236" w:type="dxa"/>
            <w:vAlign w:val="center"/>
          </w:tcPr>
          <w:p>
            <w:pPr>
              <w:spacing w:before="156" w:beforeLines="50" w:after="156" w:afterLines="50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加0.5分。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1" w:type="dxa"/>
            <w:vMerge w:val="continue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3518" w:type="dxa"/>
            <w:vAlign w:val="center"/>
          </w:tcPr>
          <w:p>
            <w:pPr>
              <w:spacing w:before="156" w:beforeLines="50" w:after="156" w:afterLines="50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研究生会主席团候选人和工作人员应当由班级团支部推荐，经院（系）团组织同意，由院（系）党组织确定。</w:t>
            </w:r>
          </w:p>
        </w:tc>
        <w:tc>
          <w:tcPr>
            <w:tcW w:w="2236" w:type="dxa"/>
            <w:vAlign w:val="center"/>
          </w:tcPr>
          <w:p>
            <w:pPr>
              <w:spacing w:before="156" w:beforeLines="50" w:after="156" w:afterLines="50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加0.7分。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1" w:type="dxa"/>
            <w:vMerge w:val="continue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3518" w:type="dxa"/>
            <w:vAlign w:val="center"/>
          </w:tcPr>
          <w:p>
            <w:pPr>
              <w:spacing w:before="156" w:beforeLines="50" w:after="156" w:afterLines="50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重视学生干部队伍建设，定期开展业务能力、思想理论学习培训，注重综合素质提升。</w:t>
            </w:r>
          </w:p>
        </w:tc>
        <w:tc>
          <w:tcPr>
            <w:tcW w:w="2236" w:type="dxa"/>
            <w:vAlign w:val="center"/>
          </w:tcPr>
          <w:p>
            <w:pPr>
              <w:spacing w:before="156" w:beforeLines="50" w:after="156" w:afterLines="50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每开展一次培训加0.3分，满分1.2分。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1" w:type="dxa"/>
            <w:vMerge w:val="continue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3518" w:type="dxa"/>
            <w:vAlign w:val="center"/>
          </w:tcPr>
          <w:p>
            <w:pPr>
              <w:spacing w:before="156" w:beforeLines="50" w:after="156" w:afterLines="50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重视研究生会团队建设，定期开展研究生会内部凝聚力建设活动，团结紧密研究生会全体成员。</w:t>
            </w:r>
          </w:p>
        </w:tc>
        <w:tc>
          <w:tcPr>
            <w:tcW w:w="2236" w:type="dxa"/>
            <w:vAlign w:val="center"/>
          </w:tcPr>
          <w:p>
            <w:pPr>
              <w:spacing w:before="156" w:beforeLines="50" w:after="156" w:afterLines="50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每开展一次活动加0.2分，满分0.4分。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1" w:type="dxa"/>
            <w:vMerge w:val="continue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3518" w:type="dxa"/>
            <w:vAlign w:val="center"/>
          </w:tcPr>
          <w:p>
            <w:pPr>
              <w:spacing w:before="156" w:beforeLines="50" w:after="156" w:afterLines="50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研究生会退出制度完善，流程规范科学，相关材料有据可查。</w:t>
            </w:r>
          </w:p>
        </w:tc>
        <w:tc>
          <w:tcPr>
            <w:tcW w:w="2236" w:type="dxa"/>
            <w:vAlign w:val="center"/>
          </w:tcPr>
          <w:p>
            <w:pPr>
              <w:spacing w:before="156" w:beforeLines="50" w:after="156" w:afterLines="50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加0.2分。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1" w:type="dxa"/>
            <w:vMerge w:val="continue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考评制度完备（2分）</w:t>
            </w:r>
          </w:p>
        </w:tc>
        <w:tc>
          <w:tcPr>
            <w:tcW w:w="3518" w:type="dxa"/>
            <w:vAlign w:val="center"/>
          </w:tcPr>
          <w:p>
            <w:pPr>
              <w:spacing w:before="156" w:beforeLines="50" w:after="156" w:afterLines="50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研究生会建立专门、完备、合理的成员考核及述职评议制度并定期执行。</w:t>
            </w:r>
          </w:p>
        </w:tc>
        <w:tc>
          <w:tcPr>
            <w:tcW w:w="2236" w:type="dxa"/>
            <w:vAlign w:val="center"/>
          </w:tcPr>
          <w:p>
            <w:pPr>
              <w:spacing w:before="156" w:beforeLines="50" w:after="156" w:afterLines="50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开展评议考核工作并提交支撑材料加0.8分，提交制度文件加0.2分，共计1分。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1" w:type="dxa"/>
            <w:vMerge w:val="continue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3518" w:type="dxa"/>
            <w:vAlign w:val="center"/>
          </w:tcPr>
          <w:p>
            <w:pPr>
              <w:spacing w:before="156" w:beforeLines="50" w:after="156" w:afterLines="50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形成服务和贡献为导向的激励机制，以考评情况为参考依据，定期组织研究生会内部评优表彰。</w:t>
            </w:r>
          </w:p>
        </w:tc>
        <w:tc>
          <w:tcPr>
            <w:tcW w:w="2236" w:type="dxa"/>
            <w:vAlign w:val="center"/>
          </w:tcPr>
          <w:p>
            <w:pPr>
              <w:spacing w:before="156" w:beforeLines="50" w:after="156" w:afterLines="50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加0.5分。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1" w:type="dxa"/>
            <w:vMerge w:val="continue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3518" w:type="dxa"/>
            <w:vAlign w:val="center"/>
          </w:tcPr>
          <w:p>
            <w:pPr>
              <w:spacing w:before="156" w:beforeLines="50" w:after="156" w:afterLines="50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考评结果纳入换届选举参考依据。</w:t>
            </w:r>
          </w:p>
        </w:tc>
        <w:tc>
          <w:tcPr>
            <w:tcW w:w="2236" w:type="dxa"/>
            <w:vAlign w:val="center"/>
          </w:tcPr>
          <w:p>
            <w:pPr>
              <w:spacing w:before="156" w:beforeLines="50" w:after="156" w:afterLines="50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加0.5分。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1" w:type="dxa"/>
            <w:vMerge w:val="continue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权益制度健全（2分）</w:t>
            </w:r>
          </w:p>
        </w:tc>
        <w:tc>
          <w:tcPr>
            <w:tcW w:w="3518" w:type="dxa"/>
            <w:vAlign w:val="center"/>
          </w:tcPr>
          <w:p>
            <w:pPr>
              <w:spacing w:before="156" w:beforeLines="50" w:after="156" w:afterLines="50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研究生会与广大同学沟通密切，建立了院（系）-班两级权益工作联系群，能够及时了解同学需求。</w:t>
            </w:r>
          </w:p>
        </w:tc>
        <w:tc>
          <w:tcPr>
            <w:tcW w:w="2236" w:type="dxa"/>
            <w:vAlign w:val="center"/>
          </w:tcPr>
          <w:p>
            <w:pPr>
              <w:spacing w:before="156" w:beforeLines="50" w:after="156" w:afterLines="50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加1分。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1" w:type="dxa"/>
            <w:vMerge w:val="continue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3518" w:type="dxa"/>
            <w:vAlign w:val="center"/>
          </w:tcPr>
          <w:p>
            <w:pPr>
              <w:spacing w:before="156" w:beforeLines="50" w:after="156" w:afterLines="50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与学校各职能部门、学院、校研究生会等，保持紧密联络，积极反馈并配合相关部门解决问题。</w:t>
            </w:r>
          </w:p>
        </w:tc>
        <w:tc>
          <w:tcPr>
            <w:tcW w:w="2236" w:type="dxa"/>
            <w:vAlign w:val="center"/>
          </w:tcPr>
          <w:p>
            <w:pPr>
              <w:spacing w:before="156" w:beforeLines="50" w:after="156" w:afterLines="50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加0.5分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1" w:type="dxa"/>
            <w:vMerge w:val="continue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3518" w:type="dxa"/>
            <w:vAlign w:val="center"/>
          </w:tcPr>
          <w:p>
            <w:pPr>
              <w:spacing w:before="156" w:beforeLines="50" w:after="156" w:afterLines="50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及时向同学反馈权益工作开展情况，切实满足同学需要，解决同学问题，并有相应工作记录。</w:t>
            </w:r>
          </w:p>
        </w:tc>
        <w:tc>
          <w:tcPr>
            <w:tcW w:w="2236" w:type="dxa"/>
            <w:vAlign w:val="center"/>
          </w:tcPr>
          <w:p>
            <w:pPr>
              <w:spacing w:before="156" w:beforeLines="50" w:after="156" w:afterLines="50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加0.5分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1" w:type="dxa"/>
            <w:vMerge w:val="continue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部门设置合理（3分）</w:t>
            </w:r>
          </w:p>
        </w:tc>
        <w:tc>
          <w:tcPr>
            <w:tcW w:w="3518" w:type="dxa"/>
            <w:vAlign w:val="center"/>
          </w:tcPr>
          <w:p>
            <w:pPr>
              <w:spacing w:before="156" w:beforeLines="50" w:after="156" w:afterLines="50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研究生会按照“按需设置、合理优化、精简高效”的原则设置部门，总数不超过6个。</w:t>
            </w:r>
          </w:p>
        </w:tc>
        <w:tc>
          <w:tcPr>
            <w:tcW w:w="2236" w:type="dxa"/>
            <w:vAlign w:val="center"/>
          </w:tcPr>
          <w:p>
            <w:pPr>
              <w:spacing w:before="156" w:beforeLines="50" w:after="156" w:afterLines="50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加1分。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1" w:type="dxa"/>
            <w:vMerge w:val="continue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3518" w:type="dxa"/>
            <w:vAlign w:val="center"/>
          </w:tcPr>
          <w:p>
            <w:pPr>
              <w:spacing w:before="156" w:beforeLines="50" w:after="156" w:afterLines="50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工作机构架构为“主席团+工作部门”模式。</w:t>
            </w:r>
          </w:p>
        </w:tc>
        <w:tc>
          <w:tcPr>
            <w:tcW w:w="2236" w:type="dxa"/>
            <w:vAlign w:val="center"/>
          </w:tcPr>
          <w:p>
            <w:pPr>
              <w:spacing w:before="156" w:beforeLines="50" w:after="156" w:afterLines="50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加1分。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1" w:type="dxa"/>
            <w:vMerge w:val="continue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3518" w:type="dxa"/>
            <w:vAlign w:val="center"/>
          </w:tcPr>
          <w:p>
            <w:pPr>
              <w:spacing w:before="156" w:beforeLines="50" w:after="156" w:afterLines="50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主席团集体负责</w:t>
            </w:r>
            <w:r>
              <w:rPr>
                <w:rFonts w:hint="eastAsia" w:cs="仿宋"/>
                <w:sz w:val="24"/>
                <w:szCs w:val="24"/>
                <w:lang w:val="en-US" w:eastAsia="zh-CN"/>
              </w:rPr>
              <w:t>研究生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会重大事项，不设主席、副主席，设执行主席。</w:t>
            </w:r>
          </w:p>
        </w:tc>
        <w:tc>
          <w:tcPr>
            <w:tcW w:w="2236" w:type="dxa"/>
            <w:vAlign w:val="center"/>
          </w:tcPr>
          <w:p>
            <w:pPr>
              <w:spacing w:before="156" w:beforeLines="50" w:after="156" w:afterLines="50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加0.7分。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1" w:type="dxa"/>
            <w:vMerge w:val="continue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3518" w:type="dxa"/>
            <w:vAlign w:val="center"/>
          </w:tcPr>
          <w:p>
            <w:pPr>
              <w:spacing w:before="156" w:beforeLines="50" w:after="156" w:afterLines="50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未在工作部门以上或以下设置常设层级，组织职能健全，有相应指导老师。</w:t>
            </w:r>
          </w:p>
        </w:tc>
        <w:tc>
          <w:tcPr>
            <w:tcW w:w="2236" w:type="dxa"/>
            <w:vAlign w:val="center"/>
          </w:tcPr>
          <w:p>
            <w:pPr>
              <w:spacing w:before="156" w:beforeLines="50" w:after="156" w:afterLines="50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加0.3分。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1" w:type="dxa"/>
            <w:vMerge w:val="continue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代表大会规范（5.5分）</w:t>
            </w:r>
          </w:p>
        </w:tc>
        <w:tc>
          <w:tcPr>
            <w:tcW w:w="3518" w:type="dxa"/>
            <w:vAlign w:val="center"/>
          </w:tcPr>
          <w:p>
            <w:pPr>
              <w:spacing w:before="156" w:beforeLines="50" w:after="156" w:afterLines="50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每年定期召开一次研究生代表大会，并</w:t>
            </w:r>
            <w:r>
              <w:rPr>
                <w:rFonts w:hint="eastAsia" w:cs="仿宋"/>
                <w:sz w:val="24"/>
                <w:szCs w:val="24"/>
                <w:lang w:val="en-US" w:eastAsia="zh-CN"/>
              </w:rPr>
              <w:t>将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  <w:lang w:eastAsia="zh-Hans"/>
              </w:rPr>
              <w:t>选举结果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及时</w:t>
            </w:r>
            <w:r>
              <w:rPr>
                <w:rFonts w:hint="eastAsia" w:cs="仿宋"/>
                <w:sz w:val="24"/>
                <w:szCs w:val="24"/>
                <w:lang w:val="en-US" w:eastAsia="zh-CN"/>
              </w:rPr>
              <w:t>向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校研究生会</w:t>
            </w:r>
            <w:r>
              <w:rPr>
                <w:rFonts w:hint="eastAsia" w:cs="仿宋"/>
                <w:sz w:val="24"/>
                <w:szCs w:val="24"/>
                <w:lang w:val="en-US" w:eastAsia="zh-CN"/>
              </w:rPr>
              <w:t>备案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236" w:type="dxa"/>
            <w:vAlign w:val="center"/>
          </w:tcPr>
          <w:p>
            <w:pPr>
              <w:spacing w:before="156" w:beforeLines="50" w:after="156" w:afterLines="50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加2分。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1" w:type="dxa"/>
            <w:vMerge w:val="continue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3518" w:type="dxa"/>
            <w:vAlign w:val="center"/>
          </w:tcPr>
          <w:p>
            <w:pPr>
              <w:spacing w:before="156" w:beforeLines="50" w:after="156" w:afterLines="50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代表产生流程规范，代表名额一般不低于所联系学生人数的1%,名额分配要覆盖各个专业、年级。</w:t>
            </w:r>
          </w:p>
        </w:tc>
        <w:tc>
          <w:tcPr>
            <w:tcW w:w="2236" w:type="dxa"/>
            <w:vAlign w:val="center"/>
          </w:tcPr>
          <w:p>
            <w:pPr>
              <w:spacing w:before="156" w:beforeLines="50" w:after="156" w:afterLines="50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加1分。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1" w:type="dxa"/>
            <w:vMerge w:val="continue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3518" w:type="dxa"/>
            <w:vAlign w:val="center"/>
          </w:tcPr>
          <w:p>
            <w:pPr>
              <w:spacing w:before="156" w:beforeLines="50" w:after="156" w:afterLines="50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研究生代表大会相关文件、材料齐全，内容规范。</w:t>
            </w:r>
          </w:p>
        </w:tc>
        <w:tc>
          <w:tcPr>
            <w:tcW w:w="2236" w:type="dxa"/>
            <w:vAlign w:val="center"/>
          </w:tcPr>
          <w:p>
            <w:pPr>
              <w:spacing w:before="156" w:beforeLines="50" w:after="156" w:afterLines="50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加0.7分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1" w:type="dxa"/>
            <w:vMerge w:val="continue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3518" w:type="dxa"/>
            <w:vAlign w:val="center"/>
          </w:tcPr>
          <w:p>
            <w:pPr>
              <w:spacing w:before="156" w:beforeLines="50" w:after="156" w:afterLines="50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章程内容详实，符合《普通高等学校学生会（研究生会）章程制定办法》要求。</w:t>
            </w:r>
          </w:p>
        </w:tc>
        <w:tc>
          <w:tcPr>
            <w:tcW w:w="2236" w:type="dxa"/>
            <w:vAlign w:val="center"/>
          </w:tcPr>
          <w:p>
            <w:pPr>
              <w:spacing w:before="156" w:beforeLines="50" w:after="156" w:afterLines="50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加0.8分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1" w:type="dxa"/>
            <w:vMerge w:val="continue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3518" w:type="dxa"/>
            <w:vAlign w:val="center"/>
          </w:tcPr>
          <w:p>
            <w:pPr>
              <w:spacing w:before="156" w:beforeLines="50" w:after="156" w:afterLines="50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严格选举流程和条件，研究生会主席团需由研究生代表大会选举产生，主席团候选人要具有代表性，应当从研究生会工作人员和各领域优秀学生典型中产生。</w:t>
            </w:r>
          </w:p>
        </w:tc>
        <w:tc>
          <w:tcPr>
            <w:tcW w:w="2236" w:type="dxa"/>
            <w:vAlign w:val="center"/>
          </w:tcPr>
          <w:p>
            <w:pPr>
              <w:spacing w:before="156" w:beforeLines="50" w:after="156" w:afterLines="50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加1分。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1" w:type="dxa"/>
            <w:vMerge w:val="continue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cs="仿宋"/>
                <w:sz w:val="24"/>
                <w:szCs w:val="24"/>
                <w:lang w:val="en-US" w:eastAsia="zh-CN"/>
              </w:rPr>
              <w:t>坚持党的领导、团的指导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（2分）</w:t>
            </w:r>
          </w:p>
        </w:tc>
        <w:tc>
          <w:tcPr>
            <w:tcW w:w="3518" w:type="dxa"/>
            <w:vAlign w:val="center"/>
          </w:tcPr>
          <w:p>
            <w:pPr>
              <w:spacing w:before="156" w:beforeLines="50" w:after="156" w:afterLines="50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院（系）</w:t>
            </w:r>
            <w:r>
              <w:rPr>
                <w:rFonts w:hint="eastAsia" w:cs="仿宋"/>
                <w:sz w:val="24"/>
                <w:szCs w:val="24"/>
                <w:lang w:val="en-US" w:eastAsia="zh-CN"/>
              </w:rPr>
              <w:t>团委定期向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党委汇报</w:t>
            </w:r>
            <w:r>
              <w:rPr>
                <w:rFonts w:hint="eastAsia" w:cs="仿宋"/>
                <w:sz w:val="24"/>
                <w:szCs w:val="24"/>
                <w:lang w:val="en-US" w:eastAsia="zh-CN"/>
              </w:rPr>
              <w:t>研究生会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工作，坚决落实党委有关要求。</w:t>
            </w:r>
          </w:p>
        </w:tc>
        <w:tc>
          <w:tcPr>
            <w:tcW w:w="2236" w:type="dxa"/>
            <w:vAlign w:val="center"/>
          </w:tcPr>
          <w:p>
            <w:pPr>
              <w:spacing w:before="156" w:beforeLines="50" w:after="156" w:afterLines="50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加1分。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1" w:type="dxa"/>
            <w:vMerge w:val="continue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3518" w:type="dxa"/>
            <w:vAlign w:val="center"/>
          </w:tcPr>
          <w:p>
            <w:pPr>
              <w:spacing w:before="156" w:beforeLines="50" w:after="156" w:afterLines="50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设置1名</w:t>
            </w:r>
            <w:r>
              <w:rPr>
                <w:rFonts w:hint="eastAsia" w:cs="仿宋"/>
                <w:sz w:val="24"/>
                <w:szCs w:val="24"/>
                <w:lang w:val="en-US" w:eastAsia="zh-CN"/>
              </w:rPr>
              <w:t>专职团干部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指导研究生会。</w:t>
            </w:r>
          </w:p>
        </w:tc>
        <w:tc>
          <w:tcPr>
            <w:tcW w:w="2236" w:type="dxa"/>
            <w:vAlign w:val="center"/>
          </w:tcPr>
          <w:p>
            <w:pPr>
              <w:spacing w:before="156" w:beforeLines="50" w:after="156" w:afterLines="50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加1分。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1" w:type="dxa"/>
            <w:vMerge w:val="continue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人员组成合理（3.5分）</w:t>
            </w:r>
          </w:p>
        </w:tc>
        <w:tc>
          <w:tcPr>
            <w:tcW w:w="3518" w:type="dxa"/>
            <w:vAlign w:val="center"/>
          </w:tcPr>
          <w:p>
            <w:pPr>
              <w:spacing w:before="156" w:beforeLines="50" w:after="156" w:afterLines="50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研究生会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  <w:lang w:eastAsia="zh-Hans"/>
              </w:rPr>
              <w:t>主席团成员不超过3人</w:t>
            </w:r>
          </w:p>
        </w:tc>
        <w:tc>
          <w:tcPr>
            <w:tcW w:w="2236" w:type="dxa"/>
            <w:vAlign w:val="center"/>
          </w:tcPr>
          <w:p>
            <w:pPr>
              <w:spacing w:before="156" w:beforeLines="50" w:after="156" w:afterLines="50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加1分。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1" w:type="dxa"/>
            <w:vMerge w:val="continue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3518" w:type="dxa"/>
            <w:vAlign w:val="center"/>
          </w:tcPr>
          <w:p>
            <w:pPr>
              <w:spacing w:before="156" w:beforeLines="50" w:after="156" w:afterLines="50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人员精简，研究生会工作人员总数不超30人。</w:t>
            </w:r>
          </w:p>
        </w:tc>
        <w:tc>
          <w:tcPr>
            <w:tcW w:w="2236" w:type="dxa"/>
            <w:vAlign w:val="center"/>
          </w:tcPr>
          <w:p>
            <w:pPr>
              <w:spacing w:before="156" w:beforeLines="50" w:after="156" w:afterLines="50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加1.5分。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1" w:type="dxa"/>
            <w:vMerge w:val="continue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3518" w:type="dxa"/>
            <w:vAlign w:val="center"/>
          </w:tcPr>
          <w:p>
            <w:pPr>
              <w:spacing w:before="156" w:beforeLines="50" w:after="156" w:afterLines="50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研究生会工作人员为共产党员或共青团员，理想信念坚定，热爱和拥护中国共产党，具有较强服务意识。</w:t>
            </w:r>
          </w:p>
        </w:tc>
        <w:tc>
          <w:tcPr>
            <w:tcW w:w="2236" w:type="dxa"/>
            <w:vAlign w:val="center"/>
          </w:tcPr>
          <w:p>
            <w:pPr>
              <w:spacing w:before="156" w:beforeLines="50" w:after="156" w:afterLines="50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加0.5分。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1" w:type="dxa"/>
            <w:vMerge w:val="continue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3518" w:type="dxa"/>
            <w:vAlign w:val="center"/>
          </w:tcPr>
          <w:p>
            <w:pPr>
              <w:spacing w:before="156" w:beforeLines="50" w:after="156" w:afterLines="50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研究生会</w:t>
            </w:r>
            <w:r>
              <w:rPr>
                <w:rFonts w:hint="eastAsia" w:cs="仿宋"/>
                <w:sz w:val="24"/>
                <w:szCs w:val="24"/>
                <w:lang w:val="en-US" w:eastAsia="zh-CN"/>
              </w:rPr>
              <w:t>工作人员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学有余力、学业优良，学习成绩综合排名在本专业前列，且无课业不及格情况，能够平衡好学业、实习和学生工作。</w:t>
            </w:r>
          </w:p>
        </w:tc>
        <w:tc>
          <w:tcPr>
            <w:tcW w:w="2236" w:type="dxa"/>
            <w:vAlign w:val="center"/>
          </w:tcPr>
          <w:p>
            <w:pPr>
              <w:spacing w:before="156" w:beforeLines="50" w:after="156" w:afterLines="50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加0.5分。</w:t>
            </w:r>
          </w:p>
        </w:tc>
      </w:tr>
    </w:tbl>
    <w:tbl>
      <w:tblPr>
        <w:tblStyle w:val="6"/>
        <w:tblW w:w="92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5"/>
        <w:gridCol w:w="1713"/>
        <w:gridCol w:w="3547"/>
        <w:gridCol w:w="2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动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开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展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37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分）</w:t>
            </w:r>
          </w:p>
        </w:tc>
        <w:tc>
          <w:tcPr>
            <w:tcW w:w="17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丰富性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（10分）</w:t>
            </w:r>
          </w:p>
        </w:tc>
        <w:tc>
          <w:tcPr>
            <w:tcW w:w="35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学年内举办活动的种类</w:t>
            </w:r>
            <w:r>
              <w:rPr>
                <w:rStyle w:val="9"/>
                <w:rFonts w:hint="eastAsia" w:ascii="仿宋" w:hAnsi="仿宋" w:eastAsia="仿宋" w:cs="仿宋"/>
                <w:sz w:val="24"/>
                <w:szCs w:val="24"/>
                <w:lang w:eastAsia="zh-CN"/>
              </w:rPr>
              <w:footnoteReference w:id="0"/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是否丰富多样，各种类中的活动形式</w:t>
            </w:r>
            <w:r>
              <w:rPr>
                <w:rStyle w:val="9"/>
                <w:rFonts w:hint="eastAsia" w:ascii="仿宋" w:hAnsi="仿宋" w:eastAsia="仿宋" w:cs="仿宋"/>
                <w:sz w:val="24"/>
                <w:szCs w:val="24"/>
                <w:lang w:eastAsia="zh-CN"/>
              </w:rPr>
              <w:footnoteReference w:id="1"/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是否丰富多样。</w:t>
            </w: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学年内举办活动的具体类别在6类以上 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-10分）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7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35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学年内举办活动的具体类别在3—5类（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-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7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35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学年内举办活动的具体类别在2类及以下（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-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7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创意性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（10分）</w:t>
            </w:r>
          </w:p>
        </w:tc>
        <w:tc>
          <w:tcPr>
            <w:tcW w:w="35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444444"/>
                <w:sz w:val="24"/>
                <w:szCs w:val="24"/>
                <w:shd w:val="clear" w:color="auto" w:fill="FFFFFF"/>
                <w:lang w:eastAsia="zh-CN"/>
              </w:rPr>
              <w:t>从学年内举办的活动中选择三项项目（鼓励从三大类别中各选一项），区别于往年品牌活动，组织推出类型、形式新颖的项目。</w:t>
            </w: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2项以上（含2项）活动创意性强，形式新颖，活动价值高（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-10分）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7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35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2项以下活动创意性强，形式新颖，活动价值高（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-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7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35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各项活动创意性一般，形式新颖度不高，活动价值一般（1-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7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影响力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</w:t>
            </w:r>
            <w:r>
              <w:rPr>
                <w:rFonts w:hint="eastAsia" w:cs="仿宋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分）</w:t>
            </w:r>
          </w:p>
        </w:tc>
        <w:tc>
          <w:tcPr>
            <w:tcW w:w="35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444444"/>
                <w:sz w:val="24"/>
                <w:szCs w:val="24"/>
                <w:shd w:val="clear" w:color="auto" w:fill="FFFFFF"/>
                <w:lang w:eastAsia="zh-CN"/>
              </w:rPr>
              <w:t>从学年内举办的活动中选择三项项目（鼓励从三大类别中各选一项），举办的活动在一定范围内具有影响力，对学生学习、生活等方面产生积极影响。</w:t>
            </w: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活动的参与人数（不含工作人员）超过院系研究生总人数的50%的每一项活动加1分，满分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7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35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活动被校级以上媒体转发转载的每一项活动加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分；被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校级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媒体转发转载的每一项活动加1分，满分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71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规范性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（5分）</w:t>
            </w:r>
          </w:p>
        </w:tc>
        <w:tc>
          <w:tcPr>
            <w:tcW w:w="354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学年内举办的活动是否有相应专职工作部门负责；是否有具体的活动策划书。</w:t>
            </w: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有相应专职工作部门负责（2分），无专职工作部门负责（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分）。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7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35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每一项有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详细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活动策划书的活动加0.5分，满分3分。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71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品牌性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（5分）</w:t>
            </w:r>
          </w:p>
        </w:tc>
        <w:tc>
          <w:tcPr>
            <w:tcW w:w="354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学年内举办的活动是否有两届及以上届次的品牌活动。</w:t>
            </w: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有举办过品牌活动（5分）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7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7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35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没有举办过品牌活动（0分）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1765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媒体宣传工作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（18分）</w:t>
            </w:r>
          </w:p>
        </w:tc>
        <w:tc>
          <w:tcPr>
            <w:tcW w:w="1713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线上宣传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（13分）</w:t>
            </w:r>
          </w:p>
        </w:tc>
        <w:tc>
          <w:tcPr>
            <w:tcW w:w="5760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原创推文推送，每篇0.5分，上限8分</w:t>
            </w:r>
            <w:r>
              <w:rPr>
                <w:rFonts w:hint="eastAsia" w:cs="仿宋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176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713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5760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原创推文推送、新媒体作品被</w:t>
            </w:r>
            <w:r>
              <w:rPr>
                <w:rFonts w:hint="eastAsia" w:cs="仿宋"/>
                <w:sz w:val="24"/>
                <w:szCs w:val="24"/>
                <w:lang w:val="en-US" w:eastAsia="zh-CN"/>
              </w:rPr>
              <w:t>校级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媒体（如</w:t>
            </w:r>
            <w:r>
              <w:rPr>
                <w:rFonts w:hint="eastAsia" w:cs="仿宋"/>
                <w:sz w:val="24"/>
                <w:szCs w:val="24"/>
                <w:lang w:val="en-US" w:eastAsia="zh-CN"/>
              </w:rPr>
              <w:t>北京师范大学、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青春北师</w:t>
            </w:r>
            <w:r>
              <w:rPr>
                <w:rFonts w:hint="eastAsia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北京师范大学研究生会等）转发转载，每篇0.5分，上限</w:t>
            </w:r>
            <w:r>
              <w:rPr>
                <w:rFonts w:hint="eastAsia" w:cs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分；被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省级或省级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以上媒体转发转载，每篇1分，上限2分</w:t>
            </w:r>
            <w:r>
              <w:rPr>
                <w:rFonts w:hint="eastAsia" w:cs="仿宋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176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71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线下宣传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（2分）</w:t>
            </w:r>
          </w:p>
        </w:tc>
        <w:tc>
          <w:tcPr>
            <w:tcW w:w="5760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海报、横幅、喷绘、kt板、宣传单/册等宣传材料，以活动为单位，每个活动每类材料加0.2分，上限2分</w:t>
            </w:r>
            <w:r>
              <w:rPr>
                <w:rFonts w:hint="eastAsia" w:cs="仿宋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76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71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宣传产出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（3分）</w:t>
            </w:r>
          </w:p>
        </w:tc>
        <w:tc>
          <w:tcPr>
            <w:tcW w:w="5760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产出新媒体作品，如视频、文创、表情包等，每类加0.5分，上限</w:t>
            </w:r>
            <w:r>
              <w:rPr>
                <w:rFonts w:hint="eastAsia" w:cs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分</w:t>
            </w:r>
            <w:r>
              <w:rPr>
                <w:rFonts w:hint="eastAsia" w:cs="仿宋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1765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院（系）校合作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（10分）</w:t>
            </w:r>
          </w:p>
        </w:tc>
        <w:tc>
          <w:tcPr>
            <w:tcW w:w="1713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院（系）院、院校联动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（7分）</w:t>
            </w:r>
          </w:p>
        </w:tc>
        <w:tc>
          <w:tcPr>
            <w:tcW w:w="5760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积极参加其他院（系）研会活动，每个活动/每支队伍/每个人，加0.5分，上限4分</w:t>
            </w:r>
            <w:r>
              <w:rPr>
                <w:rFonts w:hint="eastAsia" w:cs="仿宋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  <w:jc w:val="center"/>
        </w:trPr>
        <w:tc>
          <w:tcPr>
            <w:tcW w:w="1765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713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5760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与校内其他学院（系）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研究生会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联合开展活动，每个活动加0.5分，上限1分</w:t>
            </w:r>
            <w:r>
              <w:rPr>
                <w:rFonts w:hint="eastAsia" w:cs="仿宋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1765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713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5760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与校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研究生会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联合主办活动，每个活动0.5分，上限2分</w:t>
            </w:r>
            <w:r>
              <w:rPr>
                <w:rFonts w:hint="eastAsia" w:cs="仿宋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1765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713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校际联动（3分）</w:t>
            </w:r>
          </w:p>
        </w:tc>
        <w:tc>
          <w:tcPr>
            <w:tcW w:w="5760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与其他高校联合主办活动，每个活动加0.5分，上限2分</w:t>
            </w:r>
            <w:r>
              <w:rPr>
                <w:rFonts w:hint="eastAsia" w:cs="仿宋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  <w:jc w:val="center"/>
        </w:trPr>
        <w:tc>
          <w:tcPr>
            <w:tcW w:w="1765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713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5760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院（系）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研究生会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举办非合办活动，并邀请其他高校教师或学生参加，每个活动加0.5分，上限1分</w:t>
            </w:r>
            <w:r>
              <w:rPr>
                <w:rFonts w:hint="eastAsia" w:cs="仿宋"/>
                <w:sz w:val="24"/>
                <w:szCs w:val="24"/>
                <w:lang w:eastAsia="zh-CN"/>
              </w:rPr>
              <w:t>。</w:t>
            </w:r>
          </w:p>
        </w:tc>
      </w:tr>
    </w:tbl>
    <w:p>
      <w:pPr>
        <w:pStyle w:val="10"/>
        <w:spacing w:before="1"/>
        <w:ind w:left="127" w:right="121" w:firstLine="560" w:firstLineChars="200"/>
        <w:jc w:val="left"/>
        <w:rPr>
          <w:rFonts w:hint="eastAsia"/>
          <w:spacing w:val="0"/>
          <w:lang w:eastAsia="zh-CN"/>
        </w:rPr>
      </w:pPr>
      <w:r>
        <w:rPr>
          <w:rFonts w:hint="eastAsia"/>
          <w:spacing w:val="0"/>
          <w:sz w:val="28"/>
          <w:szCs w:val="28"/>
          <w:lang w:eastAsia="zh-CN"/>
        </w:rPr>
        <w:t>（二）现场答辩得分：</w:t>
      </w:r>
      <w:r>
        <w:rPr>
          <w:rFonts w:hint="eastAsia"/>
          <w:spacing w:val="0"/>
          <w:sz w:val="28"/>
          <w:szCs w:val="28"/>
          <w:lang w:val="en-US" w:eastAsia="zh-CN"/>
        </w:rPr>
        <w:t>线上</w:t>
      </w:r>
      <w:r>
        <w:rPr>
          <w:rFonts w:hint="eastAsia"/>
          <w:spacing w:val="0"/>
          <w:sz w:val="28"/>
          <w:szCs w:val="28"/>
          <w:lang w:eastAsia="zh-CN"/>
        </w:rPr>
        <w:t>答辩的评分标准由现场陈述情况</w:t>
      </w:r>
      <w:r>
        <w:rPr>
          <w:rFonts w:hint="eastAsia"/>
          <w:spacing w:val="0"/>
          <w:sz w:val="28"/>
          <w:szCs w:val="28"/>
          <w:lang w:val="en-US" w:eastAsia="zh-CN"/>
        </w:rPr>
        <w:t>、</w:t>
      </w:r>
      <w:r>
        <w:rPr>
          <w:rFonts w:hint="eastAsia"/>
          <w:spacing w:val="0"/>
          <w:sz w:val="28"/>
          <w:szCs w:val="28"/>
          <w:lang w:eastAsia="zh-CN"/>
        </w:rPr>
        <w:t>团队精神风貌</w:t>
      </w:r>
      <w:r>
        <w:rPr>
          <w:rFonts w:hint="eastAsia"/>
          <w:spacing w:val="0"/>
          <w:sz w:val="28"/>
          <w:szCs w:val="28"/>
          <w:lang w:val="en-US" w:eastAsia="zh-CN"/>
        </w:rPr>
        <w:t>、时间把控合理三</w:t>
      </w:r>
      <w:r>
        <w:rPr>
          <w:rFonts w:hint="eastAsia"/>
          <w:spacing w:val="0"/>
          <w:sz w:val="28"/>
          <w:szCs w:val="28"/>
          <w:lang w:eastAsia="zh-CN"/>
        </w:rPr>
        <w:t>部分构成。</w:t>
      </w:r>
    </w:p>
    <w:tbl>
      <w:tblPr>
        <w:tblStyle w:val="6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4"/>
        <w:gridCol w:w="1388"/>
        <w:gridCol w:w="1560"/>
        <w:gridCol w:w="46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584" w:type="dxa"/>
            <w:vAlign w:val="center"/>
          </w:tcPr>
          <w:p>
            <w:pPr>
              <w:pStyle w:val="10"/>
              <w:ind w:left="165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考核类别</w:t>
            </w:r>
          </w:p>
        </w:tc>
        <w:tc>
          <w:tcPr>
            <w:tcW w:w="1388" w:type="dxa"/>
            <w:vAlign w:val="center"/>
          </w:tcPr>
          <w:p>
            <w:pPr>
              <w:pStyle w:val="10"/>
              <w:ind w:left="357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考核要点</w:t>
            </w:r>
          </w:p>
        </w:tc>
        <w:tc>
          <w:tcPr>
            <w:tcW w:w="1560" w:type="dxa"/>
            <w:vAlign w:val="center"/>
          </w:tcPr>
          <w:p>
            <w:pPr>
              <w:pStyle w:val="10"/>
              <w:ind w:left="128" w:right="12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评分项</w:t>
            </w:r>
          </w:p>
        </w:tc>
        <w:tc>
          <w:tcPr>
            <w:tcW w:w="4655" w:type="dxa"/>
            <w:vAlign w:val="center"/>
          </w:tcPr>
          <w:p>
            <w:pPr>
              <w:pStyle w:val="10"/>
              <w:ind w:left="1777" w:right="1764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评分要点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1584" w:type="dxa"/>
            <w:vMerge w:val="restart"/>
            <w:vAlign w:val="center"/>
          </w:tcPr>
          <w:p>
            <w:pPr>
              <w:pStyle w:val="10"/>
              <w:spacing w:before="7"/>
              <w:jc w:val="center"/>
              <w:rPr>
                <w:sz w:val="18"/>
                <w:szCs w:val="28"/>
              </w:rPr>
            </w:pPr>
          </w:p>
          <w:p>
            <w:pPr>
              <w:pStyle w:val="10"/>
              <w:spacing w:line="446" w:lineRule="auto"/>
              <w:ind w:left="482" w:right="47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现场答辩情况</w:t>
            </w:r>
          </w:p>
          <w:p>
            <w:pPr>
              <w:pStyle w:val="10"/>
              <w:spacing w:line="267" w:lineRule="exact"/>
              <w:ind w:left="191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（</w:t>
            </w:r>
            <w:r>
              <w:rPr>
                <w:rFonts w:hint="eastAsia"/>
                <w:b/>
                <w:sz w:val="24"/>
                <w:szCs w:val="28"/>
                <w:lang w:val="en-US" w:eastAsia="zh-CN"/>
              </w:rPr>
              <w:t>100</w:t>
            </w:r>
            <w:r>
              <w:rPr>
                <w:b/>
                <w:sz w:val="24"/>
                <w:szCs w:val="28"/>
              </w:rPr>
              <w:t>分）</w:t>
            </w:r>
          </w:p>
        </w:tc>
        <w:tc>
          <w:tcPr>
            <w:tcW w:w="1388" w:type="dxa"/>
            <w:vMerge w:val="restart"/>
            <w:vAlign w:val="center"/>
          </w:tcPr>
          <w:p>
            <w:pPr>
              <w:pStyle w:val="10"/>
              <w:spacing w:before="1"/>
              <w:ind w:left="127" w:right="121"/>
              <w:jc w:val="center"/>
              <w:rPr>
                <w:sz w:val="20"/>
                <w:szCs w:val="28"/>
              </w:rPr>
            </w:pPr>
            <w:r>
              <w:rPr>
                <w:sz w:val="24"/>
                <w:szCs w:val="28"/>
              </w:rPr>
              <w:t>现场陈述情况</w:t>
            </w:r>
          </w:p>
          <w:p>
            <w:pPr>
              <w:pStyle w:val="10"/>
              <w:ind w:left="128" w:right="12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（</w:t>
            </w:r>
            <w:r>
              <w:rPr>
                <w:rFonts w:hint="eastAsia"/>
                <w:sz w:val="24"/>
                <w:szCs w:val="28"/>
                <w:lang w:val="en-US" w:eastAsia="zh-CN"/>
              </w:rPr>
              <w:t>50</w:t>
            </w:r>
            <w:r>
              <w:rPr>
                <w:sz w:val="24"/>
                <w:szCs w:val="28"/>
              </w:rPr>
              <w:t>分）</w:t>
            </w:r>
          </w:p>
        </w:tc>
        <w:tc>
          <w:tcPr>
            <w:tcW w:w="1560" w:type="dxa"/>
            <w:vAlign w:val="center"/>
          </w:tcPr>
          <w:p>
            <w:pPr>
              <w:pStyle w:val="10"/>
              <w:spacing w:before="1"/>
              <w:ind w:left="128" w:right="120"/>
              <w:jc w:val="center"/>
              <w:rPr>
                <w:rFonts w:hint="eastAsia" w:eastAsia="仿宋"/>
                <w:sz w:val="24"/>
                <w:szCs w:val="28"/>
                <w:lang w:eastAsia="zh-CN"/>
              </w:rPr>
            </w:pPr>
            <w:r>
              <w:rPr>
                <w:sz w:val="24"/>
                <w:szCs w:val="28"/>
              </w:rPr>
              <w:t>答辩材料准备</w:t>
            </w:r>
            <w:r>
              <w:rPr>
                <w:rFonts w:hint="eastAsia"/>
                <w:sz w:val="24"/>
                <w:szCs w:val="28"/>
                <w:lang w:eastAsia="zh-CN"/>
              </w:rPr>
              <w:t>（</w:t>
            </w:r>
            <w:r>
              <w:rPr>
                <w:rFonts w:hint="eastAsia"/>
                <w:sz w:val="24"/>
                <w:szCs w:val="28"/>
                <w:lang w:val="en-US" w:eastAsia="zh-CN"/>
              </w:rPr>
              <w:t>25分</w:t>
            </w:r>
            <w:r>
              <w:rPr>
                <w:rFonts w:hint="eastAsia"/>
                <w:sz w:val="24"/>
                <w:szCs w:val="28"/>
                <w:lang w:eastAsia="zh-CN"/>
              </w:rPr>
              <w:t>）</w:t>
            </w:r>
          </w:p>
        </w:tc>
        <w:tc>
          <w:tcPr>
            <w:tcW w:w="4655" w:type="dxa"/>
            <w:vAlign w:val="center"/>
          </w:tcPr>
          <w:p>
            <w:pPr>
              <w:pStyle w:val="10"/>
              <w:spacing w:before="3" w:line="240" w:lineRule="auto"/>
              <w:ind w:left="107" w:right="218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PPT、视频等多媒体制作精美，结构完整、内容充实。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  <w:jc w:val="center"/>
        </w:trPr>
        <w:tc>
          <w:tcPr>
            <w:tcW w:w="1584" w:type="dxa"/>
            <w:vMerge w:val="continue"/>
            <w:vAlign w:val="center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10"/>
              <w:ind w:left="128" w:right="12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>答辩</w:t>
            </w:r>
            <w:r>
              <w:rPr>
                <w:sz w:val="24"/>
                <w:szCs w:val="28"/>
              </w:rPr>
              <w:t>过程完整</w:t>
            </w:r>
            <w:r>
              <w:rPr>
                <w:rFonts w:hint="eastAsia"/>
                <w:sz w:val="24"/>
                <w:szCs w:val="28"/>
                <w:lang w:eastAsia="zh-CN"/>
              </w:rPr>
              <w:t>（</w:t>
            </w:r>
            <w:r>
              <w:rPr>
                <w:rFonts w:hint="eastAsia"/>
                <w:sz w:val="24"/>
                <w:szCs w:val="28"/>
                <w:lang w:val="en-US" w:eastAsia="zh-CN"/>
              </w:rPr>
              <w:t>25分</w:t>
            </w:r>
            <w:r>
              <w:rPr>
                <w:rFonts w:hint="eastAsia"/>
                <w:sz w:val="24"/>
                <w:szCs w:val="28"/>
                <w:lang w:eastAsia="zh-CN"/>
              </w:rPr>
              <w:t>）</w:t>
            </w:r>
          </w:p>
        </w:tc>
        <w:tc>
          <w:tcPr>
            <w:tcW w:w="4655" w:type="dxa"/>
            <w:vAlign w:val="center"/>
          </w:tcPr>
          <w:p>
            <w:pPr>
              <w:pStyle w:val="10"/>
              <w:spacing w:before="1" w:line="240" w:lineRule="auto"/>
              <w:ind w:left="107"/>
              <w:jc w:val="center"/>
              <w:rPr>
                <w:rFonts w:hint="eastAsia" w:eastAsia="仿宋"/>
                <w:sz w:val="24"/>
                <w:szCs w:val="28"/>
                <w:lang w:eastAsia="zh-CN"/>
              </w:rPr>
            </w:pPr>
            <w:r>
              <w:rPr>
                <w:rFonts w:hint="eastAsia"/>
                <w:sz w:val="24"/>
                <w:szCs w:val="28"/>
              </w:rPr>
              <w:t>答辩人讲解</w:t>
            </w:r>
            <w:r>
              <w:rPr>
                <w:rFonts w:hint="eastAsia"/>
                <w:sz w:val="24"/>
                <w:szCs w:val="28"/>
                <w:lang w:val="en-US" w:eastAsia="zh-CN"/>
              </w:rPr>
              <w:t>逻辑清晰，整体展示</w:t>
            </w:r>
            <w:r>
              <w:rPr>
                <w:rFonts w:hint="eastAsia"/>
                <w:sz w:val="24"/>
                <w:szCs w:val="28"/>
              </w:rPr>
              <w:t>流畅</w:t>
            </w:r>
            <w:r>
              <w:rPr>
                <w:rFonts w:hint="eastAsia"/>
                <w:sz w:val="24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1584" w:type="dxa"/>
            <w:vMerge w:val="continue"/>
            <w:vAlign w:val="center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388" w:type="dxa"/>
            <w:vMerge w:val="restart"/>
            <w:tcBorders>
              <w:bottom w:val="single" w:color="000000" w:sz="4" w:space="0"/>
            </w:tcBorders>
            <w:vAlign w:val="center"/>
          </w:tcPr>
          <w:p>
            <w:pPr>
              <w:pStyle w:val="10"/>
              <w:ind w:left="128" w:right="120"/>
              <w:jc w:val="center"/>
              <w:rPr>
                <w:sz w:val="20"/>
                <w:szCs w:val="28"/>
              </w:rPr>
            </w:pPr>
            <w:r>
              <w:rPr>
                <w:sz w:val="24"/>
                <w:szCs w:val="28"/>
              </w:rPr>
              <w:t>团队精神风貌</w:t>
            </w:r>
          </w:p>
          <w:p>
            <w:pPr>
              <w:pStyle w:val="10"/>
              <w:ind w:left="128" w:right="12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（</w:t>
            </w:r>
            <w:r>
              <w:rPr>
                <w:rFonts w:hint="eastAsia"/>
                <w:sz w:val="24"/>
                <w:szCs w:val="28"/>
                <w:lang w:val="en-US" w:eastAsia="zh-CN"/>
              </w:rPr>
              <w:t>40</w:t>
            </w:r>
            <w:r>
              <w:rPr>
                <w:sz w:val="24"/>
                <w:szCs w:val="28"/>
              </w:rPr>
              <w:t>分）</w:t>
            </w:r>
          </w:p>
        </w:tc>
        <w:tc>
          <w:tcPr>
            <w:tcW w:w="1560" w:type="dxa"/>
            <w:tcBorders>
              <w:bottom w:val="single" w:color="000000" w:sz="4" w:space="0"/>
            </w:tcBorders>
            <w:vAlign w:val="center"/>
          </w:tcPr>
          <w:p>
            <w:pPr>
              <w:pStyle w:val="10"/>
              <w:ind w:left="128" w:right="12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规范仪表着装</w:t>
            </w:r>
            <w:r>
              <w:rPr>
                <w:rFonts w:hint="eastAsia"/>
                <w:sz w:val="24"/>
                <w:szCs w:val="28"/>
                <w:lang w:eastAsia="zh-CN"/>
              </w:rPr>
              <w:t>（</w:t>
            </w:r>
            <w:r>
              <w:rPr>
                <w:rFonts w:hint="eastAsia"/>
                <w:sz w:val="24"/>
                <w:szCs w:val="28"/>
                <w:lang w:val="en-US" w:eastAsia="zh-CN"/>
              </w:rPr>
              <w:t>20分</w:t>
            </w:r>
            <w:r>
              <w:rPr>
                <w:rFonts w:hint="eastAsia"/>
                <w:sz w:val="24"/>
                <w:szCs w:val="28"/>
                <w:lang w:eastAsia="zh-CN"/>
              </w:rPr>
              <w:t>）</w:t>
            </w:r>
          </w:p>
        </w:tc>
        <w:tc>
          <w:tcPr>
            <w:tcW w:w="4655" w:type="dxa"/>
            <w:tcBorders>
              <w:bottom w:val="single" w:color="000000" w:sz="4" w:space="0"/>
            </w:tcBorders>
            <w:vAlign w:val="center"/>
          </w:tcPr>
          <w:p>
            <w:pPr>
              <w:pStyle w:val="10"/>
              <w:spacing w:line="240" w:lineRule="auto"/>
              <w:ind w:left="10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答辩人仪态庄重得体，着装得体，精神风貌良好。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1584" w:type="dxa"/>
            <w:vMerge w:val="continue"/>
            <w:vAlign w:val="center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0"/>
              <w:ind w:left="128" w:right="12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尊重评比规则</w:t>
            </w:r>
            <w:r>
              <w:rPr>
                <w:rFonts w:hint="eastAsia"/>
                <w:sz w:val="24"/>
                <w:szCs w:val="28"/>
                <w:lang w:eastAsia="zh-CN"/>
              </w:rPr>
              <w:t>（</w:t>
            </w:r>
            <w:r>
              <w:rPr>
                <w:rFonts w:hint="eastAsia"/>
                <w:sz w:val="24"/>
                <w:szCs w:val="28"/>
                <w:lang w:val="en-US" w:eastAsia="zh-CN"/>
              </w:rPr>
              <w:t>20分</w:t>
            </w:r>
            <w:r>
              <w:rPr>
                <w:rFonts w:hint="eastAsia"/>
                <w:sz w:val="24"/>
                <w:szCs w:val="28"/>
                <w:lang w:eastAsia="zh-CN"/>
              </w:rPr>
              <w:t>）</w:t>
            </w:r>
          </w:p>
        </w:tc>
        <w:tc>
          <w:tcPr>
            <w:tcW w:w="4655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108" w:right="323"/>
              <w:jc w:val="center"/>
              <w:textAlignment w:val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遵守现场秩序，认真观看展示，履行评审职责。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1584" w:type="dxa"/>
            <w:vMerge w:val="continue"/>
            <w:vAlign w:val="center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388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>时间把控合理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eastAsia="仿宋"/>
                <w:sz w:val="6"/>
                <w:szCs w:val="6"/>
                <w:lang w:val="en-US" w:eastAsia="zh-CN"/>
              </w:rPr>
            </w:pPr>
            <w:r>
              <w:rPr>
                <w:sz w:val="24"/>
                <w:szCs w:val="28"/>
              </w:rPr>
              <w:t>（</w:t>
            </w:r>
            <w:r>
              <w:rPr>
                <w:rFonts w:hint="eastAsia"/>
                <w:sz w:val="24"/>
                <w:szCs w:val="28"/>
                <w:lang w:val="en-US" w:eastAsia="zh-CN"/>
              </w:rPr>
              <w:t>10</w:t>
            </w:r>
            <w:r>
              <w:rPr>
                <w:sz w:val="24"/>
                <w:szCs w:val="28"/>
              </w:rPr>
              <w:t>分）</w:t>
            </w:r>
          </w:p>
        </w:tc>
        <w:tc>
          <w:tcPr>
            <w:tcW w:w="1560" w:type="dxa"/>
            <w:tcBorders>
              <w:top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default" w:eastAsia="仿宋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>遵守答辩时间</w:t>
            </w:r>
            <w:r>
              <w:rPr>
                <w:sz w:val="24"/>
                <w:szCs w:val="28"/>
              </w:rPr>
              <w:t>（</w:t>
            </w:r>
            <w:r>
              <w:rPr>
                <w:rFonts w:hint="eastAsia"/>
                <w:sz w:val="24"/>
                <w:szCs w:val="28"/>
                <w:lang w:val="en-US" w:eastAsia="zh-CN"/>
              </w:rPr>
              <w:t>10</w:t>
            </w:r>
            <w:r>
              <w:rPr>
                <w:sz w:val="24"/>
                <w:szCs w:val="28"/>
              </w:rPr>
              <w:t>分）</w:t>
            </w:r>
          </w:p>
        </w:tc>
        <w:tc>
          <w:tcPr>
            <w:tcW w:w="4655" w:type="dxa"/>
            <w:tcBorders>
              <w:top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right="123" w:rightChars="56"/>
              <w:jc w:val="center"/>
              <w:textAlignment w:val="auto"/>
              <w:rPr>
                <w:rFonts w:hint="default" w:eastAsia="仿宋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>未发生超时现象</w:t>
            </w:r>
          </w:p>
        </w:tc>
      </w:tr>
    </w:tbl>
    <w:p>
      <w:pPr>
        <w:pStyle w:val="10"/>
        <w:spacing w:before="1"/>
        <w:ind w:left="127" w:right="121" w:firstLine="560" w:firstLineChars="200"/>
        <w:jc w:val="left"/>
        <w:rPr>
          <w:rFonts w:hint="eastAsia"/>
          <w:spacing w:val="0"/>
          <w:sz w:val="28"/>
          <w:szCs w:val="28"/>
          <w:lang w:eastAsia="zh-CN"/>
        </w:rPr>
      </w:pPr>
      <w:r>
        <w:rPr>
          <w:rFonts w:hint="eastAsia"/>
          <w:spacing w:val="0"/>
          <w:sz w:val="28"/>
          <w:szCs w:val="28"/>
          <w:lang w:eastAsia="zh-CN"/>
        </w:rPr>
        <w:t>（</w:t>
      </w:r>
      <w:r>
        <w:rPr>
          <w:rFonts w:hint="eastAsia"/>
          <w:spacing w:val="0"/>
          <w:sz w:val="28"/>
          <w:szCs w:val="28"/>
          <w:lang w:val="en-US" w:eastAsia="zh-CN"/>
        </w:rPr>
        <w:t>三</w:t>
      </w:r>
      <w:r>
        <w:rPr>
          <w:rFonts w:hint="eastAsia"/>
          <w:spacing w:val="0"/>
          <w:sz w:val="28"/>
          <w:szCs w:val="28"/>
          <w:lang w:eastAsia="zh-CN"/>
        </w:rPr>
        <w:t xml:space="preserve">）指标加分项，包含以下情形： </w:t>
      </w:r>
    </w:p>
    <w:p>
      <w:pPr>
        <w:pStyle w:val="10"/>
        <w:spacing w:before="1"/>
        <w:ind w:left="127" w:right="121" w:firstLine="560" w:firstLineChars="200"/>
        <w:jc w:val="left"/>
        <w:rPr>
          <w:rFonts w:hint="eastAsia"/>
          <w:spacing w:val="0"/>
          <w:sz w:val="28"/>
          <w:szCs w:val="28"/>
          <w:lang w:eastAsia="zh-CN"/>
        </w:rPr>
      </w:pPr>
      <w:r>
        <w:rPr>
          <w:rFonts w:hint="eastAsia"/>
          <w:spacing w:val="0"/>
          <w:sz w:val="28"/>
          <w:szCs w:val="28"/>
          <w:lang w:eastAsia="zh-CN"/>
        </w:rPr>
        <w:t xml:space="preserve">1.积极组织参与2021年11月校研究生会举办的郁金香种植活动的院（系）研究生会加0.5分。 </w:t>
      </w:r>
    </w:p>
    <w:p>
      <w:pPr>
        <w:pStyle w:val="10"/>
        <w:spacing w:before="1"/>
        <w:ind w:left="127" w:right="121" w:firstLine="560" w:firstLineChars="200"/>
        <w:jc w:val="left"/>
        <w:rPr>
          <w:rFonts w:hint="eastAsia"/>
          <w:spacing w:val="0"/>
          <w:sz w:val="28"/>
          <w:szCs w:val="28"/>
          <w:lang w:eastAsia="zh-CN"/>
        </w:rPr>
      </w:pPr>
      <w:r>
        <w:rPr>
          <w:rFonts w:hint="eastAsia"/>
          <w:spacing w:val="0"/>
          <w:sz w:val="28"/>
          <w:szCs w:val="28"/>
          <w:lang w:eastAsia="zh-CN"/>
        </w:rPr>
        <w:t>2.向校研究生会“北京师范大学研究生会”微信公众平台报送并采用的稿件数量，每篇稿件加0.1分，最高不超过1分。转载校研究生会推文，每篇转载加0.1</w:t>
      </w:r>
      <w:r>
        <w:rPr>
          <w:rFonts w:hint="eastAsia"/>
          <w:spacing w:val="0"/>
          <w:sz w:val="28"/>
          <w:szCs w:val="28"/>
          <w:lang w:val="en-US" w:eastAsia="zh-CN"/>
        </w:rPr>
        <w:t>分</w:t>
      </w:r>
      <w:r>
        <w:rPr>
          <w:rFonts w:hint="eastAsia"/>
          <w:spacing w:val="0"/>
          <w:sz w:val="28"/>
          <w:szCs w:val="28"/>
          <w:lang w:eastAsia="zh-CN"/>
        </w:rPr>
        <w:t>，总加分不超1分。</w:t>
      </w:r>
    </w:p>
    <w:p>
      <w:pPr>
        <w:pStyle w:val="10"/>
        <w:spacing w:before="1"/>
        <w:ind w:left="127" w:right="121" w:firstLine="560" w:firstLineChars="200"/>
        <w:jc w:val="left"/>
        <w:rPr>
          <w:rFonts w:hint="eastAsia"/>
          <w:spacing w:val="0"/>
          <w:sz w:val="28"/>
          <w:szCs w:val="28"/>
          <w:lang w:eastAsia="zh-CN"/>
        </w:rPr>
      </w:pPr>
      <w:r>
        <w:rPr>
          <w:rFonts w:hint="eastAsia"/>
          <w:spacing w:val="0"/>
          <w:sz w:val="28"/>
          <w:szCs w:val="28"/>
          <w:lang w:eastAsia="zh-CN"/>
        </w:rPr>
        <w:t>3.参与校研究生会举办的辩论赛、未来教师素质大赛、足球赛、篮球赛的院（系）研究生会加0.5分，未参加的不加分。</w:t>
      </w:r>
    </w:p>
    <w:p>
      <w:pPr>
        <w:pStyle w:val="10"/>
        <w:spacing w:before="1"/>
        <w:ind w:left="127" w:right="121" w:firstLine="560" w:firstLineChars="200"/>
        <w:jc w:val="left"/>
        <w:rPr>
          <w:rFonts w:hint="eastAsia"/>
          <w:spacing w:val="0"/>
          <w:sz w:val="28"/>
          <w:szCs w:val="28"/>
          <w:lang w:eastAsia="zh-CN"/>
        </w:rPr>
      </w:pPr>
      <w:r>
        <w:rPr>
          <w:rFonts w:hint="eastAsia"/>
          <w:spacing w:val="0"/>
          <w:sz w:val="28"/>
          <w:szCs w:val="28"/>
          <w:lang w:eastAsia="zh-CN"/>
        </w:rPr>
        <w:t xml:space="preserve">4.按时参加2021-2022年度主席论坛，每参加一次加0.5分，缺席一次扣0.2分。 </w:t>
      </w:r>
    </w:p>
    <w:p>
      <w:pPr>
        <w:pStyle w:val="10"/>
        <w:spacing w:before="1"/>
        <w:ind w:left="127" w:right="121" w:firstLine="560" w:firstLineChars="200"/>
        <w:jc w:val="left"/>
        <w:rPr>
          <w:rFonts w:hint="eastAsia"/>
          <w:spacing w:val="0"/>
          <w:sz w:val="28"/>
          <w:szCs w:val="28"/>
          <w:lang w:eastAsia="zh-CN"/>
        </w:rPr>
      </w:pPr>
      <w:r>
        <w:rPr>
          <w:rFonts w:hint="eastAsia"/>
          <w:spacing w:val="0"/>
          <w:sz w:val="28"/>
          <w:szCs w:val="28"/>
          <w:lang w:eastAsia="zh-CN"/>
        </w:rPr>
        <w:t xml:space="preserve">5.向校研究生会推荐的“Hi Dreams校园梦想孵化计划”项目，每个独立报送的项目加0.2分（组合报送的分别加0.1分）；向校研究生会推荐的新年晚会节目，每个独立报送的节目加0.2分（组合报送的分别加0.1分）；向校研究生会推荐大型活动（新年晚会、研究生歌手大赛）的主持人、大众评审，所在院（系）研究生会加0.1分；主持人被正式录用的，所在院（系）研究生会加0.2分。 </w:t>
      </w:r>
    </w:p>
    <w:p>
      <w:pPr>
        <w:pStyle w:val="10"/>
        <w:spacing w:before="1"/>
        <w:ind w:left="127" w:right="121" w:firstLine="560" w:firstLineChars="200"/>
        <w:jc w:val="left"/>
        <w:rPr>
          <w:rFonts w:hint="eastAsia"/>
          <w:spacing w:val="0"/>
          <w:sz w:val="28"/>
          <w:szCs w:val="28"/>
          <w:lang w:eastAsia="zh-CN"/>
        </w:rPr>
      </w:pPr>
      <w:r>
        <w:rPr>
          <w:rFonts w:hint="eastAsia"/>
          <w:spacing w:val="0"/>
          <w:sz w:val="28"/>
          <w:szCs w:val="28"/>
          <w:lang w:eastAsia="zh-CN"/>
        </w:rPr>
        <w:t>6.积极配合校研究生会开展的思想引领“面对面”系列活动，推荐并接受采访或举办线下交流活动的，每位嘉宾加0.5分；承办或联合主办的线下“面对面”系列活动或跨学科论坛等类似活动的，每次加</w:t>
      </w:r>
      <w:r>
        <w:rPr>
          <w:rFonts w:hint="eastAsia"/>
          <w:spacing w:val="0"/>
          <w:sz w:val="28"/>
          <w:szCs w:val="28"/>
          <w:lang w:val="en-US" w:eastAsia="zh-CN"/>
        </w:rPr>
        <w:t>1.5</w:t>
      </w:r>
      <w:r>
        <w:rPr>
          <w:rFonts w:hint="eastAsia"/>
          <w:spacing w:val="0"/>
          <w:sz w:val="28"/>
          <w:szCs w:val="28"/>
          <w:lang w:eastAsia="zh-CN"/>
        </w:rPr>
        <w:t>分。</w:t>
      </w:r>
    </w:p>
    <w:p>
      <w:pPr>
        <w:pStyle w:val="10"/>
        <w:spacing w:before="1"/>
        <w:ind w:right="121"/>
        <w:jc w:val="left"/>
        <w:rPr>
          <w:rFonts w:hint="eastAsia"/>
          <w:spacing w:val="0"/>
          <w:sz w:val="28"/>
          <w:szCs w:val="28"/>
          <w:lang w:eastAsia="zh-CN"/>
        </w:rPr>
      </w:pPr>
      <w:r>
        <w:rPr>
          <w:rFonts w:hint="eastAsia"/>
          <w:b/>
          <w:bCs/>
          <w:spacing w:val="0"/>
          <w:sz w:val="28"/>
          <w:szCs w:val="28"/>
          <w:lang w:eastAsia="zh-CN"/>
        </w:rPr>
        <w:t>第九条</w:t>
      </w:r>
      <w:r>
        <w:rPr>
          <w:rFonts w:hint="eastAsia"/>
          <w:spacing w:val="0"/>
          <w:sz w:val="28"/>
          <w:szCs w:val="28"/>
          <w:lang w:eastAsia="zh-CN"/>
        </w:rPr>
        <w:t xml:space="preserve"> 评比流程： </w:t>
      </w:r>
    </w:p>
    <w:p>
      <w:pPr>
        <w:pStyle w:val="10"/>
        <w:spacing w:before="1"/>
        <w:ind w:right="121" w:firstLine="560" w:firstLineChars="200"/>
        <w:jc w:val="left"/>
        <w:rPr>
          <w:rFonts w:hint="eastAsia"/>
          <w:spacing w:val="0"/>
          <w:sz w:val="28"/>
          <w:szCs w:val="28"/>
          <w:lang w:eastAsia="zh-CN"/>
        </w:rPr>
      </w:pPr>
      <w:r>
        <w:rPr>
          <w:rFonts w:hint="eastAsia"/>
          <w:spacing w:val="0"/>
          <w:sz w:val="28"/>
          <w:szCs w:val="28"/>
          <w:lang w:eastAsia="zh-CN"/>
        </w:rPr>
        <w:t>1.各院（系）研究生会提交材料后，校研究生会将举办“优秀研究生会”</w:t>
      </w:r>
      <w:r>
        <w:rPr>
          <w:rFonts w:hint="eastAsia"/>
          <w:spacing w:val="0"/>
          <w:sz w:val="28"/>
          <w:szCs w:val="28"/>
          <w:lang w:val="en-US" w:eastAsia="zh-CN"/>
        </w:rPr>
        <w:t>线上</w:t>
      </w:r>
      <w:r>
        <w:rPr>
          <w:rFonts w:hint="eastAsia"/>
          <w:spacing w:val="0"/>
          <w:sz w:val="28"/>
          <w:szCs w:val="28"/>
          <w:lang w:eastAsia="zh-CN"/>
        </w:rPr>
        <w:t xml:space="preserve">答辩。 </w:t>
      </w:r>
    </w:p>
    <w:p>
      <w:pPr>
        <w:pStyle w:val="10"/>
        <w:spacing w:before="1"/>
        <w:ind w:right="121" w:firstLine="560" w:firstLineChars="200"/>
        <w:jc w:val="left"/>
        <w:rPr>
          <w:rFonts w:hint="eastAsia"/>
          <w:spacing w:val="0"/>
          <w:sz w:val="28"/>
          <w:szCs w:val="28"/>
          <w:lang w:eastAsia="zh-CN"/>
        </w:rPr>
      </w:pPr>
      <w:r>
        <w:rPr>
          <w:rFonts w:hint="eastAsia"/>
          <w:spacing w:val="0"/>
          <w:sz w:val="28"/>
          <w:szCs w:val="28"/>
          <w:lang w:eastAsia="zh-CN"/>
        </w:rPr>
        <w:t xml:space="preserve">2.评比会上，各院（系）研究生会将按照抽签的顺序进行陈述答辩，形式不限。 </w:t>
      </w:r>
    </w:p>
    <w:p>
      <w:pPr>
        <w:ind w:firstLine="560" w:firstLineChars="200"/>
        <w:jc w:val="both"/>
        <w:rPr>
          <w:rFonts w:hint="eastAsia"/>
          <w:spacing w:val="0"/>
          <w:sz w:val="28"/>
          <w:szCs w:val="28"/>
          <w:lang w:eastAsia="zh-CN"/>
        </w:rPr>
      </w:pPr>
      <w:r>
        <w:rPr>
          <w:rFonts w:hint="eastAsia"/>
          <w:spacing w:val="0"/>
          <w:sz w:val="28"/>
          <w:szCs w:val="28"/>
          <w:lang w:eastAsia="zh-CN"/>
        </w:rPr>
        <w:t>3.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答辩流程仅设陈述环节，陈述时间控制在5分钟以内，在4分30秒以及5分时，工作人员会有“还有30秒”一声响铃以及“时间到”两声响铃提示，超时将酌情扣分</w:t>
      </w:r>
      <w:r>
        <w:rPr>
          <w:rFonts w:hint="eastAsia" w:cs="仿宋"/>
          <w:sz w:val="28"/>
          <w:szCs w:val="36"/>
          <w:lang w:val="en-US" w:eastAsia="zh-CN"/>
        </w:rPr>
        <w:t>。</w:t>
      </w:r>
      <w:r>
        <w:rPr>
          <w:rFonts w:hint="eastAsia"/>
          <w:spacing w:val="0"/>
          <w:sz w:val="28"/>
          <w:szCs w:val="28"/>
          <w:lang w:eastAsia="zh-CN"/>
        </w:rPr>
        <w:t xml:space="preserve"> </w:t>
      </w:r>
    </w:p>
    <w:p>
      <w:pPr>
        <w:ind w:firstLine="560" w:firstLineChars="200"/>
        <w:jc w:val="both"/>
        <w:rPr>
          <w:rFonts w:hint="default"/>
          <w:spacing w:val="0"/>
          <w:sz w:val="28"/>
          <w:szCs w:val="28"/>
          <w:lang w:val="en-US" w:eastAsia="zh-CN"/>
        </w:rPr>
      </w:pPr>
      <w:r>
        <w:rPr>
          <w:rFonts w:hint="eastAsia"/>
          <w:spacing w:val="0"/>
          <w:sz w:val="28"/>
          <w:szCs w:val="28"/>
          <w:lang w:val="en-US" w:eastAsia="zh-CN"/>
        </w:rPr>
        <w:t>4.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答辩评审委员会将根据答辩情况对各院（系）研究生会进行评分</w:t>
      </w:r>
      <w:r>
        <w:rPr>
          <w:rFonts w:hint="eastAsia" w:cs="仿宋"/>
          <w:sz w:val="28"/>
          <w:szCs w:val="36"/>
          <w:lang w:val="en-US" w:eastAsia="zh-CN"/>
        </w:rPr>
        <w:t>。</w:t>
      </w:r>
    </w:p>
    <w:p>
      <w:pPr>
        <w:pStyle w:val="10"/>
        <w:spacing w:before="1"/>
        <w:ind w:right="121" w:firstLine="560" w:firstLineChars="200"/>
        <w:jc w:val="left"/>
        <w:rPr>
          <w:rFonts w:hint="eastAsia"/>
          <w:spacing w:val="0"/>
          <w:sz w:val="28"/>
          <w:szCs w:val="28"/>
          <w:lang w:eastAsia="zh-CN"/>
        </w:rPr>
      </w:pPr>
      <w:r>
        <w:rPr>
          <w:rFonts w:hint="eastAsia"/>
          <w:spacing w:val="0"/>
          <w:sz w:val="28"/>
          <w:szCs w:val="28"/>
          <w:lang w:val="en-US" w:eastAsia="zh-CN"/>
        </w:rPr>
        <w:t>5.</w:t>
      </w:r>
      <w:r>
        <w:rPr>
          <w:rFonts w:hint="eastAsia"/>
          <w:spacing w:val="0"/>
          <w:sz w:val="28"/>
          <w:szCs w:val="28"/>
          <w:lang w:eastAsia="zh-CN"/>
        </w:rPr>
        <w:t>答辩结束后，工作人员进行分数统计，</w:t>
      </w:r>
      <w:r>
        <w:rPr>
          <w:rFonts w:hint="eastAsia"/>
          <w:spacing w:val="0"/>
          <w:sz w:val="28"/>
          <w:szCs w:val="28"/>
          <w:lang w:val="en-US" w:eastAsia="zh-CN"/>
        </w:rPr>
        <w:t>确定获奖名单，在公示结束后</w:t>
      </w:r>
      <w:r>
        <w:rPr>
          <w:rFonts w:hint="eastAsia"/>
          <w:spacing w:val="0"/>
          <w:sz w:val="28"/>
          <w:szCs w:val="28"/>
          <w:lang w:eastAsia="zh-CN"/>
        </w:rPr>
        <w:t>进行表彰。</w:t>
      </w:r>
    </w:p>
    <w:p>
      <w:pPr>
        <w:pStyle w:val="10"/>
        <w:spacing w:before="1"/>
        <w:ind w:right="121" w:firstLine="560" w:firstLineChars="200"/>
        <w:jc w:val="left"/>
        <w:rPr>
          <w:rFonts w:hint="eastAsia"/>
          <w:spacing w:val="0"/>
          <w:sz w:val="28"/>
          <w:szCs w:val="28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1286"/>
          <w:tab w:val="left" w:pos="209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第四章 附 则</w:t>
      </w:r>
    </w:p>
    <w:p>
      <w:pPr>
        <w:pStyle w:val="10"/>
        <w:spacing w:before="1"/>
        <w:ind w:right="121"/>
        <w:jc w:val="center"/>
        <w:rPr>
          <w:rFonts w:hint="eastAsia"/>
          <w:spacing w:val="0"/>
          <w:sz w:val="28"/>
          <w:szCs w:val="28"/>
          <w:lang w:eastAsia="zh-CN"/>
        </w:rPr>
      </w:pPr>
    </w:p>
    <w:p>
      <w:pPr>
        <w:pStyle w:val="10"/>
        <w:spacing w:before="1"/>
        <w:ind w:right="121"/>
        <w:jc w:val="left"/>
        <w:rPr>
          <w:rFonts w:hint="eastAsia"/>
          <w:spacing w:val="0"/>
          <w:sz w:val="28"/>
          <w:szCs w:val="28"/>
          <w:lang w:eastAsia="zh-CN"/>
        </w:rPr>
      </w:pPr>
      <w:r>
        <w:rPr>
          <w:rFonts w:hint="eastAsia"/>
          <w:b/>
          <w:bCs/>
          <w:spacing w:val="0"/>
          <w:sz w:val="28"/>
          <w:szCs w:val="28"/>
          <w:lang w:eastAsia="zh-CN"/>
        </w:rPr>
        <w:t>第十条</w:t>
      </w:r>
      <w:r>
        <w:rPr>
          <w:rFonts w:hint="eastAsia"/>
          <w:spacing w:val="0"/>
          <w:sz w:val="28"/>
          <w:szCs w:val="28"/>
          <w:lang w:eastAsia="zh-CN"/>
        </w:rPr>
        <w:t xml:space="preserve"> 本条例由校研究生委员会负责解释。</w:t>
      </w:r>
    </w:p>
    <w:p>
      <w:pPr>
        <w:pStyle w:val="10"/>
        <w:spacing w:before="1"/>
        <w:ind w:right="121"/>
        <w:jc w:val="left"/>
        <w:rPr>
          <w:rFonts w:hint="eastAsia"/>
          <w:spacing w:val="0"/>
          <w:sz w:val="28"/>
          <w:szCs w:val="28"/>
          <w:lang w:eastAsia="zh-CN"/>
        </w:rPr>
      </w:pPr>
      <w:r>
        <w:rPr>
          <w:rFonts w:hint="eastAsia"/>
          <w:b/>
          <w:bCs/>
          <w:spacing w:val="0"/>
          <w:sz w:val="28"/>
          <w:szCs w:val="28"/>
          <w:lang w:eastAsia="zh-CN"/>
        </w:rPr>
        <w:t>第十一条</w:t>
      </w:r>
      <w:r>
        <w:rPr>
          <w:rFonts w:hint="eastAsia"/>
          <w:spacing w:val="0"/>
          <w:sz w:val="28"/>
          <w:szCs w:val="28"/>
          <w:lang w:eastAsia="zh-CN"/>
        </w:rPr>
        <w:t xml:space="preserve"> 本条例自公布之日起施行。</w:t>
      </w:r>
    </w:p>
    <w:p>
      <w:pPr>
        <w:pStyle w:val="10"/>
        <w:spacing w:before="1"/>
        <w:ind w:right="121" w:firstLine="560" w:firstLineChars="200"/>
        <w:jc w:val="right"/>
        <w:rPr>
          <w:rFonts w:hint="eastAsia"/>
          <w:spacing w:val="0"/>
          <w:sz w:val="28"/>
          <w:szCs w:val="28"/>
          <w:lang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/>
        <w:ind w:right="119" w:firstLine="560" w:firstLineChars="200"/>
        <w:jc w:val="right"/>
        <w:textAlignment w:val="auto"/>
        <w:rPr>
          <w:rFonts w:hint="eastAsia"/>
          <w:spacing w:val="0"/>
          <w:sz w:val="28"/>
          <w:szCs w:val="28"/>
          <w:lang w:eastAsia="zh-CN"/>
        </w:rPr>
      </w:pPr>
      <w:r>
        <w:rPr>
          <w:rFonts w:hint="eastAsia"/>
          <w:spacing w:val="0"/>
          <w:sz w:val="28"/>
          <w:szCs w:val="28"/>
          <w:lang w:eastAsia="zh-CN"/>
        </w:rPr>
        <w:t>北京师范大学研究生会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/>
        <w:ind w:right="119" w:firstLine="560" w:firstLineChars="200"/>
        <w:jc w:val="right"/>
        <w:textAlignment w:val="auto"/>
        <w:rPr>
          <w:rFonts w:hint="eastAsia"/>
          <w:spacing w:val="0"/>
          <w:sz w:val="28"/>
          <w:szCs w:val="28"/>
          <w:lang w:eastAsia="zh-CN"/>
        </w:rPr>
      </w:pPr>
      <w:r>
        <w:rPr>
          <w:rFonts w:hint="eastAsia"/>
          <w:spacing w:val="0"/>
          <w:sz w:val="28"/>
          <w:szCs w:val="28"/>
          <w:lang w:eastAsia="zh-CN"/>
        </w:rPr>
        <w:t>二〇二</w:t>
      </w:r>
      <w:r>
        <w:rPr>
          <w:rFonts w:hint="eastAsia"/>
          <w:spacing w:val="0"/>
          <w:sz w:val="28"/>
          <w:szCs w:val="28"/>
          <w:lang w:val="en-US" w:eastAsia="zh-CN"/>
        </w:rPr>
        <w:t>二</w:t>
      </w:r>
      <w:r>
        <w:rPr>
          <w:rFonts w:hint="eastAsia"/>
          <w:spacing w:val="0"/>
          <w:sz w:val="28"/>
          <w:szCs w:val="28"/>
          <w:lang w:eastAsia="zh-CN"/>
        </w:rPr>
        <w:t>年十一月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leftChars="0" w:right="0" w:rightChars="0" w:firstLine="0" w:firstLineChars="0"/>
        <w:jc w:val="right"/>
        <w:textAlignment w:val="auto"/>
        <w:rPr>
          <w:rFonts w:hint="eastAsia"/>
          <w:spacing w:val="0"/>
          <w:lang w:eastAsia="zh-CN"/>
        </w:rPr>
      </w:pPr>
    </w:p>
    <w:sectPr>
      <w:pgSz w:w="11906" w:h="16838"/>
      <w:pgMar w:top="1440" w:right="1134" w:bottom="1440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7D13865-DA1F-4842-8BFE-36D345C6F7E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682AC552-F50C-4A94-9F57-5E50311FEED2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411EDF3F-B09C-4B29-B9E5-A66BF0F57608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4" w:fontKey="{409EFD99-A415-4F7E-B507-6462EF3E5EEC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4785F607-336B-4A8C-BE38-2832C8859A77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4">
    <w:p>
      <w:pPr>
        <w:spacing w:before="0" w:after="0" w:line="240" w:lineRule="auto"/>
      </w:pPr>
      <w:r>
        <w:separator/>
      </w:r>
    </w:p>
  </w:footnote>
  <w:footnote w:type="continuationSeparator" w:id="5">
    <w:p>
      <w:pPr>
        <w:spacing w:before="0" w:after="0" w:line="240" w:lineRule="auto"/>
      </w:pPr>
      <w:r>
        <w:continuationSeparator/>
      </w:r>
    </w:p>
  </w:footnote>
  <w:footnote w:id="0">
    <w:p>
      <w:pPr>
        <w:pStyle w:val="4"/>
        <w:rPr>
          <w:rFonts w:hint="eastAsia"/>
          <w:lang w:eastAsia="zh-CN"/>
        </w:rPr>
      </w:pPr>
      <w:r>
        <w:rPr>
          <w:rStyle w:val="9"/>
        </w:rPr>
        <w:footnoteRef/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活动种类：权益</w:t>
      </w:r>
      <w:r>
        <w:rPr>
          <w:rFonts w:hint="eastAsia"/>
          <w:lang w:val="en-US" w:eastAsia="zh-CN"/>
        </w:rPr>
        <w:t>服务</w:t>
      </w:r>
      <w:r>
        <w:rPr>
          <w:rFonts w:hint="eastAsia"/>
          <w:lang w:eastAsia="zh-CN"/>
        </w:rPr>
        <w:t>类、校园文化类、学术</w:t>
      </w:r>
      <w:r>
        <w:rPr>
          <w:rFonts w:hint="eastAsia"/>
          <w:lang w:val="en-US" w:eastAsia="zh-CN"/>
        </w:rPr>
        <w:t>科研</w:t>
      </w:r>
      <w:r>
        <w:rPr>
          <w:rFonts w:hint="eastAsia"/>
          <w:lang w:eastAsia="zh-CN"/>
        </w:rPr>
        <w:t>类等。</w:t>
      </w:r>
    </w:p>
  </w:footnote>
  <w:footnote w:id="1">
    <w:p>
      <w:pPr>
        <w:pStyle w:val="4"/>
        <w:rPr>
          <w:rFonts w:hint="eastAsia"/>
          <w:lang w:eastAsia="zh-CN"/>
        </w:rPr>
      </w:pPr>
      <w:r>
        <w:rPr>
          <w:rStyle w:val="9"/>
        </w:rPr>
        <w:footnoteRef/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活动形式：如权益</w:t>
      </w:r>
      <w:r>
        <w:rPr>
          <w:rFonts w:hint="eastAsia"/>
          <w:lang w:val="en-US" w:eastAsia="zh-CN"/>
        </w:rPr>
        <w:t>服务</w:t>
      </w:r>
      <w:r>
        <w:rPr>
          <w:rFonts w:hint="eastAsia"/>
          <w:lang w:eastAsia="zh-CN"/>
        </w:rPr>
        <w:t>类中举办生活类活动（如：权益速递、院长接待日）、心理类活动（如：心理讲座沙龙）、就业类活动（如：选调宣讲会、就业动员会）等活动形式；校园文化类中举办</w:t>
      </w:r>
      <w:r>
        <w:rPr>
          <w:rFonts w:hint="eastAsia"/>
          <w:lang w:val="en-US" w:eastAsia="zh-CN"/>
        </w:rPr>
        <w:t>文艺</w:t>
      </w:r>
      <w:r>
        <w:rPr>
          <w:rFonts w:hint="eastAsia"/>
          <w:lang w:eastAsia="zh-CN"/>
        </w:rPr>
        <w:t>类活动（如：主题摄影大赛、</w:t>
      </w:r>
      <w:r>
        <w:rPr>
          <w:rFonts w:hint="eastAsia"/>
          <w:lang w:val="en-US" w:eastAsia="zh-CN"/>
        </w:rPr>
        <w:t>歌手大赛</w:t>
      </w:r>
      <w:r>
        <w:rPr>
          <w:rFonts w:hint="eastAsia"/>
          <w:lang w:eastAsia="zh-CN"/>
        </w:rPr>
        <w:t>）、体育类活动（如：校园定向越野）等；学术</w:t>
      </w:r>
      <w:r>
        <w:rPr>
          <w:rFonts w:hint="eastAsia"/>
          <w:lang w:val="en-US" w:eastAsia="zh-CN"/>
        </w:rPr>
        <w:t>科研</w:t>
      </w:r>
      <w:r>
        <w:rPr>
          <w:rFonts w:hint="eastAsia"/>
          <w:lang w:eastAsia="zh-CN"/>
        </w:rPr>
        <w:t>类中举办辩论赛、征文比赛、沙龙讲座等。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DCFD76"/>
    <w:multiLevelType w:val="singleLevel"/>
    <w:tmpl w:val="82DCFD76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4"/>
    <w:footnote w:id="5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xMDEyNDA2MTA5ZTg0YzExMGY1OWY3YmJiY2JmYjQifQ=="/>
  </w:docVars>
  <w:rsids>
    <w:rsidRoot w:val="7D0616BA"/>
    <w:rsid w:val="011B2144"/>
    <w:rsid w:val="08861D32"/>
    <w:rsid w:val="0C9C38E1"/>
    <w:rsid w:val="1480582B"/>
    <w:rsid w:val="19962DCD"/>
    <w:rsid w:val="1C6E3704"/>
    <w:rsid w:val="27B9193D"/>
    <w:rsid w:val="2C744B60"/>
    <w:rsid w:val="31B436AF"/>
    <w:rsid w:val="45742E4C"/>
    <w:rsid w:val="45812486"/>
    <w:rsid w:val="483936E7"/>
    <w:rsid w:val="4FA23043"/>
    <w:rsid w:val="537200F4"/>
    <w:rsid w:val="559E3581"/>
    <w:rsid w:val="6751773B"/>
    <w:rsid w:val="793B7EFB"/>
    <w:rsid w:val="7A6A5F80"/>
    <w:rsid w:val="7D0616BA"/>
    <w:rsid w:val="7E8C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iPriority="99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2"/>
    <w:basedOn w:val="1"/>
    <w:next w:val="1"/>
    <w:qFormat/>
    <w:uiPriority w:val="1"/>
    <w:pPr>
      <w:ind w:right="98"/>
      <w:jc w:val="center"/>
      <w:outlineLvl w:val="2"/>
    </w:pPr>
    <w:rPr>
      <w:rFonts w:ascii="黑体" w:hAnsi="黑体" w:eastAsia="黑体" w:cs="黑体"/>
      <w:b/>
      <w:bCs/>
      <w:sz w:val="32"/>
      <w:szCs w:val="32"/>
      <w:lang w:val="zh-CN" w:eastAsia="zh-CN" w:bidi="zh-CN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214"/>
      <w:ind w:left="320"/>
    </w:pPr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4">
    <w:name w:val="footnote text"/>
    <w:basedOn w:val="1"/>
    <w:semiHidden/>
    <w:unhideWhenUsed/>
    <w:qFormat/>
    <w:uiPriority w:val="99"/>
    <w:pPr>
      <w:snapToGrid w:val="0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footnote reference"/>
    <w:basedOn w:val="8"/>
    <w:semiHidden/>
    <w:unhideWhenUsed/>
    <w:qFormat/>
    <w:uiPriority w:val="99"/>
    <w:rPr>
      <w:vertAlign w:val="superscript"/>
    </w:rPr>
  </w:style>
  <w:style w:type="paragraph" w:customStyle="1" w:styleId="10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7392</Words>
  <Characters>7934</Characters>
  <Lines>0</Lines>
  <Paragraphs>0</Paragraphs>
  <TotalTime>102</TotalTime>
  <ScaleCrop>false</ScaleCrop>
  <LinksUpToDate>false</LinksUpToDate>
  <CharactersWithSpaces>7986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2022-11-14T01:19:00Z</dcterms:created>
  <dc:creator>清風水漾</dc:creator>
  <cp:lastModifiedBy>清風水漾</cp:lastModifiedBy>
  <dcterms:modified xsi:type="dcterms:W3CDTF">2022-11-15T13:54:33Z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BD9EB3290F504FC1BAD8056ECB15C0E3</vt:lpwstr>
  </property>
</Properties>
</file>