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BF" w:rsidRDefault="00EC2DBF" w:rsidP="00EC2DBF">
      <w:pPr>
        <w:rPr>
          <w:sz w:val="30"/>
          <w:szCs w:val="30"/>
        </w:rPr>
      </w:pPr>
      <w:r w:rsidRPr="00EC2DBF">
        <w:rPr>
          <w:sz w:val="30"/>
          <w:szCs w:val="30"/>
        </w:rPr>
        <w:t>附件</w:t>
      </w:r>
      <w:r w:rsidRPr="00EC2DBF">
        <w:rPr>
          <w:rFonts w:hint="eastAsia"/>
          <w:sz w:val="30"/>
          <w:szCs w:val="30"/>
        </w:rPr>
        <w:t>3</w:t>
      </w:r>
    </w:p>
    <w:p w:rsidR="00EC2DBF" w:rsidRPr="00EC2DBF" w:rsidRDefault="00EC2DBF" w:rsidP="00EC2DBF">
      <w:pPr>
        <w:rPr>
          <w:sz w:val="30"/>
          <w:szCs w:val="30"/>
        </w:rPr>
      </w:pPr>
      <w:r>
        <w:rPr>
          <w:rFonts w:ascii="方正小标宋简体" w:eastAsia="方正小标宋简体" w:hAnsi="黑体" w:hint="eastAsia"/>
          <w:sz w:val="44"/>
          <w:szCs w:val="32"/>
        </w:rPr>
        <w:t>“青振京郊”乡村振兴专项赛项目需求榜单</w:t>
      </w:r>
    </w:p>
    <w:p w:rsidR="00EC2DBF" w:rsidRDefault="00EC2DBF" w:rsidP="00EC2DBF">
      <w:pPr>
        <w:spacing w:line="560" w:lineRule="exact"/>
        <w:jc w:val="center"/>
        <w:rPr>
          <w:rFonts w:ascii="方正小标宋简体" w:eastAsia="方正小标宋简体" w:hAnsi="黑体"/>
          <w:sz w:val="44"/>
          <w:szCs w:val="32"/>
        </w:rPr>
      </w:pPr>
    </w:p>
    <w:tbl>
      <w:tblPr>
        <w:tblStyle w:val="a5"/>
        <w:tblW w:w="0" w:type="auto"/>
        <w:tblLook w:val="04A0" w:firstRow="1" w:lastRow="0" w:firstColumn="1" w:lastColumn="0" w:noHBand="0" w:noVBand="1"/>
      </w:tblPr>
      <w:tblGrid>
        <w:gridCol w:w="1489"/>
        <w:gridCol w:w="6801"/>
      </w:tblGrid>
      <w:tr w:rsidR="00EC2DBF" w:rsidTr="004E30A0">
        <w:tc>
          <w:tcPr>
            <w:tcW w:w="1489"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801"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p>
        </w:tc>
      </w:tr>
      <w:tr w:rsidR="00EC2DBF" w:rsidTr="004E30A0">
        <w:tc>
          <w:tcPr>
            <w:tcW w:w="1489"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801"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hAnsi="仿宋" w:hint="eastAsia"/>
                <w:bCs/>
                <w:sz w:val="28"/>
                <w:szCs w:val="28"/>
              </w:rPr>
              <w:t>海淀青联</w:t>
            </w:r>
          </w:p>
        </w:tc>
      </w:tr>
      <w:tr w:rsidR="00EC2DBF" w:rsidTr="004E30A0">
        <w:tc>
          <w:tcPr>
            <w:tcW w:w="1489"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801"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bCs/>
                <w:sz w:val="28"/>
                <w:szCs w:val="28"/>
              </w:rPr>
              <w:t>如何破解北京农</w:t>
            </w:r>
            <w:r>
              <w:rPr>
                <w:rFonts w:ascii="仿宋_GB2312" w:eastAsia="仿宋_GB2312" w:hAnsi="仿宋" w:hint="eastAsia"/>
                <w:bCs/>
                <w:sz w:val="28"/>
                <w:szCs w:val="28"/>
              </w:rPr>
              <w:t>副</w:t>
            </w:r>
            <w:r>
              <w:rPr>
                <w:rFonts w:ascii="仿宋_GB2312" w:eastAsia="仿宋_GB2312" w:hAnsi="仿宋"/>
                <w:bCs/>
                <w:sz w:val="28"/>
                <w:szCs w:val="28"/>
              </w:rPr>
              <w:t>产品销售困境</w:t>
            </w:r>
          </w:p>
        </w:tc>
      </w:tr>
      <w:tr w:rsidR="00EC2DBF" w:rsidRPr="002930B1" w:rsidTr="004E30A0">
        <w:trPr>
          <w:trHeight w:val="6299"/>
        </w:trPr>
        <w:tc>
          <w:tcPr>
            <w:tcW w:w="1489"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801"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因为大型城市的土地和人工成本较高，在完全以价格为竞争标准的市场环境下，大型城市生产的农副产品很难和土地及人工成本相对较低省份出产的农产品做价格竞争，这不仅是其它大型城市的困境也是北京市农业的困境，长此以往，这不仅影响农民生产的积极性，也将影响乡村振兴、城乡融合发展。</w:t>
            </w:r>
          </w:p>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如何让北京的优质农副产品以合理的性价比销售出去，并建立常态化的销售通道，一直是困扰各级政府的难题，困境的破解不仅会为北京市农业发展做出样板，也将为全国大型城市农业的发展、城乡融合发展做出优秀的样板。</w:t>
            </w:r>
          </w:p>
        </w:tc>
      </w:tr>
      <w:tr w:rsidR="00EC2DBF" w:rsidRPr="002930B1" w:rsidTr="004E30A0">
        <w:trPr>
          <w:trHeight w:val="1705"/>
        </w:trPr>
        <w:tc>
          <w:tcPr>
            <w:tcW w:w="1489"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801"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打造区域化品牌，</w:t>
            </w:r>
            <w:r>
              <w:rPr>
                <w:rFonts w:ascii="仿宋_GB2312" w:eastAsia="仿宋_GB2312" w:hAnsi="仿宋"/>
                <w:bCs/>
                <w:sz w:val="28"/>
                <w:szCs w:val="28"/>
              </w:rPr>
              <w:t>建</w:t>
            </w:r>
            <w:r>
              <w:rPr>
                <w:rFonts w:ascii="仿宋_GB2312" w:eastAsia="仿宋_GB2312" w:hAnsi="仿宋" w:hint="eastAsia"/>
                <w:bCs/>
                <w:sz w:val="28"/>
                <w:szCs w:val="28"/>
              </w:rPr>
              <w:t>设北京</w:t>
            </w:r>
            <w:r>
              <w:rPr>
                <w:rFonts w:ascii="仿宋_GB2312" w:eastAsia="仿宋_GB2312" w:hAnsi="仿宋"/>
                <w:bCs/>
                <w:sz w:val="28"/>
                <w:szCs w:val="28"/>
              </w:rPr>
              <w:t>农</w:t>
            </w:r>
            <w:r>
              <w:rPr>
                <w:rFonts w:ascii="仿宋_GB2312" w:eastAsia="仿宋_GB2312" w:hAnsi="仿宋" w:hint="eastAsia"/>
                <w:bCs/>
                <w:sz w:val="28"/>
                <w:szCs w:val="28"/>
              </w:rPr>
              <w:t>副</w:t>
            </w:r>
            <w:r>
              <w:rPr>
                <w:rFonts w:ascii="仿宋_GB2312" w:eastAsia="仿宋_GB2312" w:hAnsi="仿宋"/>
                <w:bCs/>
                <w:sz w:val="28"/>
                <w:szCs w:val="28"/>
              </w:rPr>
              <w:t>产品常态化销售</w:t>
            </w:r>
            <w:r>
              <w:rPr>
                <w:rFonts w:ascii="仿宋_GB2312" w:eastAsia="仿宋_GB2312" w:hAnsi="仿宋" w:hint="eastAsia"/>
                <w:bCs/>
                <w:sz w:val="28"/>
                <w:szCs w:val="28"/>
              </w:rPr>
              <w:t>渠</w:t>
            </w:r>
            <w:r>
              <w:rPr>
                <w:rFonts w:ascii="仿宋_GB2312" w:eastAsia="仿宋_GB2312" w:hAnsi="仿宋"/>
                <w:bCs/>
                <w:sz w:val="28"/>
                <w:szCs w:val="28"/>
              </w:rPr>
              <w:t>道</w:t>
            </w:r>
          </w:p>
        </w:tc>
      </w:tr>
      <w:tr w:rsidR="00EC2DBF" w:rsidRPr="002930B1" w:rsidTr="004E30A0">
        <w:trPr>
          <w:trHeight w:val="837"/>
        </w:trPr>
        <w:tc>
          <w:tcPr>
            <w:tcW w:w="1489" w:type="dxa"/>
            <w:vAlign w:val="center"/>
          </w:tcPr>
          <w:p w:rsidR="00EC2DBF" w:rsidRPr="002930B1" w:rsidRDefault="00EC2DBF" w:rsidP="004E30A0">
            <w:pPr>
              <w:spacing w:line="560" w:lineRule="exact"/>
              <w:jc w:val="center"/>
              <w:rPr>
                <w:rFonts w:ascii="仿宋_GB2312" w:eastAsia="仿宋_GB2312" w:hAnsi="仿宋"/>
                <w:bCs/>
                <w:sz w:val="28"/>
                <w:szCs w:val="28"/>
              </w:rPr>
            </w:pPr>
            <w:r w:rsidRPr="00A94EE3">
              <w:rPr>
                <w:rFonts w:ascii="仿宋_GB2312" w:eastAsia="仿宋_GB2312" w:hAnsi="仿宋" w:hint="eastAsia"/>
                <w:b/>
                <w:sz w:val="28"/>
                <w:szCs w:val="28"/>
              </w:rPr>
              <w:t>联系人</w:t>
            </w:r>
          </w:p>
        </w:tc>
        <w:tc>
          <w:tcPr>
            <w:tcW w:w="6801" w:type="dxa"/>
            <w:vAlign w:val="center"/>
          </w:tcPr>
          <w:p w:rsidR="00EC2DBF"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莫穷 15321595165</w:t>
            </w:r>
          </w:p>
        </w:tc>
      </w:tr>
    </w:tbl>
    <w:p w:rsidR="00EC2DBF" w:rsidRPr="002930B1" w:rsidRDefault="00EC2DBF" w:rsidP="00EC2DBF">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br w:type="page"/>
      </w:r>
    </w:p>
    <w:tbl>
      <w:tblPr>
        <w:tblStyle w:val="a5"/>
        <w:tblW w:w="0" w:type="auto"/>
        <w:tblLook w:val="04A0" w:firstRow="1" w:lastRow="0" w:firstColumn="1" w:lastColumn="0" w:noHBand="0" w:noVBand="1"/>
      </w:tblPr>
      <w:tblGrid>
        <w:gridCol w:w="1490"/>
        <w:gridCol w:w="6806"/>
      </w:tblGrid>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项目编号</w:t>
            </w:r>
          </w:p>
        </w:tc>
        <w:tc>
          <w:tcPr>
            <w:tcW w:w="6990" w:type="dxa"/>
            <w:vAlign w:val="center"/>
          </w:tcPr>
          <w:p w:rsidR="00EC2DBF" w:rsidRDefault="00EC2DBF" w:rsidP="004E30A0">
            <w:pPr>
              <w:spacing w:line="560" w:lineRule="exact"/>
              <w:ind w:firstLineChars="200" w:firstLine="560"/>
              <w:jc w:val="center"/>
              <w:rPr>
                <w:rFonts w:ascii="仿宋_GB2312" w:eastAsia="仿宋_GB2312" w:hAnsi="仿宋"/>
                <w:bCs/>
                <w:sz w:val="28"/>
                <w:szCs w:val="28"/>
              </w:rPr>
            </w:pPr>
            <w:r>
              <w:rPr>
                <w:rFonts w:ascii="仿宋_GB2312" w:eastAsia="仿宋_GB2312" w:hAnsi="仿宋"/>
                <w:bCs/>
                <w:sz w:val="28"/>
                <w:szCs w:val="28"/>
              </w:rPr>
              <w:t>2</w:t>
            </w:r>
          </w:p>
        </w:tc>
      </w:tr>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rsidR="00EC2DBF" w:rsidRPr="002930B1" w:rsidRDefault="00EC2DBF" w:rsidP="004E30A0">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丰台区北宫镇</w:t>
            </w:r>
          </w:p>
        </w:tc>
      </w:tr>
      <w:tr w:rsidR="00EC2DBF" w:rsidRPr="002930B1" w:rsidTr="004E30A0">
        <w:trPr>
          <w:trHeight w:val="565"/>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rsidR="00EC2DBF" w:rsidRPr="002930B1" w:rsidRDefault="00EC2DBF" w:rsidP="004E30A0">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北宫镇农旅特色融合发展创业项目</w:t>
            </w:r>
          </w:p>
        </w:tc>
      </w:tr>
      <w:tr w:rsidR="00EC2DBF" w:rsidRPr="002930B1" w:rsidTr="004E30A0">
        <w:trPr>
          <w:trHeight w:val="6299"/>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北宫镇是丰台区农业大镇，但第一产业对促进农民增收的效果不理想，农民就业的渠道不宽，促进一、三产业融合发展势在必行。同时北宫镇拥有北京北宫国家森林公园、北京园博园等自然与人文名胜。北宫镇扎实开展农村人居环境整治，乡村面貌得到显著改善，村庄旧貌换新颜，同时努力提升村庄精细化治理水平，全面完善农村基础设施和公共服务设施，打造村庄特色文化品牌，积极探索产业发展新模式。</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虽然北宫镇通过自身探索，摸索出“秋枣红了”采摘节等农业文化活动，但在结合自身特色，深入挖掘属地自然资源、文化资源优势，融合发展自身农旅经济方面亟需突破口。</w:t>
            </w:r>
          </w:p>
        </w:tc>
      </w:tr>
      <w:tr w:rsidR="00EC2DBF" w:rsidRPr="002930B1" w:rsidTr="004E30A0">
        <w:trPr>
          <w:trHeight w:val="1705"/>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结合北宫镇农业、旅游资源，设计一套特色农业旅游融合发展方案，探索北宫镇特色农旅融合发展路径。</w:t>
            </w:r>
          </w:p>
        </w:tc>
      </w:tr>
      <w:tr w:rsidR="00EC2DBF" w:rsidRPr="002930B1" w:rsidTr="004E30A0">
        <w:trPr>
          <w:trHeight w:val="837"/>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联系人</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许可，13261460189</w:t>
            </w:r>
          </w:p>
        </w:tc>
      </w:tr>
    </w:tbl>
    <w:p w:rsidR="00EC2DBF" w:rsidRPr="002930B1" w:rsidRDefault="00EC2DBF" w:rsidP="00EC2DBF">
      <w:pPr>
        <w:spacing w:line="560" w:lineRule="exact"/>
        <w:ind w:firstLineChars="200" w:firstLine="560"/>
        <w:rPr>
          <w:rFonts w:ascii="仿宋_GB2312" w:eastAsia="仿宋_GB2312" w:hAnsi="仿宋"/>
          <w:bCs/>
          <w:kern w:val="0"/>
          <w:sz w:val="28"/>
          <w:szCs w:val="28"/>
        </w:rPr>
      </w:pPr>
    </w:p>
    <w:p w:rsidR="00EC2DBF" w:rsidRPr="002930B1" w:rsidRDefault="00EC2DBF" w:rsidP="00EC2DBF">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br w:type="page"/>
      </w:r>
    </w:p>
    <w:tbl>
      <w:tblPr>
        <w:tblStyle w:val="a5"/>
        <w:tblW w:w="8516" w:type="dxa"/>
        <w:tblLayout w:type="fixed"/>
        <w:tblLook w:val="04A0" w:firstRow="1" w:lastRow="0" w:firstColumn="1" w:lastColumn="0" w:noHBand="0" w:noVBand="1"/>
      </w:tblPr>
      <w:tblGrid>
        <w:gridCol w:w="1526"/>
        <w:gridCol w:w="6990"/>
      </w:tblGrid>
      <w:tr w:rsidR="00EC2DBF" w:rsidRPr="002930B1" w:rsidTr="004E30A0">
        <w:trPr>
          <w:trHeight w:val="991"/>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项目编号</w:t>
            </w:r>
          </w:p>
        </w:tc>
        <w:tc>
          <w:tcPr>
            <w:tcW w:w="6990" w:type="dxa"/>
            <w:vAlign w:val="center"/>
          </w:tcPr>
          <w:p w:rsidR="00EC2DBF" w:rsidRDefault="00EC2DBF" w:rsidP="004E30A0">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3</w:t>
            </w:r>
          </w:p>
        </w:tc>
      </w:tr>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门头沟团区委斋堂镇灵水村</w:t>
            </w:r>
          </w:p>
        </w:tc>
      </w:tr>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灵水村举人先贤文化旅游资源的打造</w:t>
            </w:r>
          </w:p>
        </w:tc>
      </w:tr>
      <w:tr w:rsidR="00EC2DBF" w:rsidRPr="002930B1" w:rsidTr="004E30A0">
        <w:trPr>
          <w:trHeight w:val="6299"/>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 xml:space="preserve">灵水村位于门头沟区斋堂镇，为国家级传统古村落，村内现有明代民居20余间，清代民居100余间，原貌保存较好，房屋的石刻、砖雕、照壁、楹联体现出深厚文化内涵。灵水只有200余户人家，但自古有崇尚文化的遗风，在明清科举制度下，出过22名举人，2名进士；到了近代民国初年有6人毕业于北京燕京大学。自古流传下来的“灵水八德”等先贤文化，让灵水村成为了远近闻名的“举人村”。村内有“灵水八景”最为著名，东岭石人、独山莲花、南堂北眺、北山翠柏、柏抱桑榆、灵泉银杏、举人宅院、寺庙遗址，让游客深刻感受到陵水的古朴灵秀。2013年由湖南卫视组织的林志颖父子、郭涛父子、田亮父女、王岳伦父女、张亮父子联手担任嘉宾的《爸爸去哪儿了》，第一站就在在灵水村成功拍摄，让举人村灵水的文化也随之向世人展示。         </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近些年，灵水村的发展遇到了瓶颈，旅游产业停滞不前，旅游业态单一，民宿品质不高，游客逐年减少，村民的收入也处于较低的水平，灵水村的旅游品质亟待提升。</w:t>
            </w:r>
          </w:p>
        </w:tc>
      </w:tr>
      <w:tr w:rsidR="00EC2DBF" w:rsidRPr="002930B1" w:rsidTr="004E30A0">
        <w:trPr>
          <w:trHeight w:val="1705"/>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深挖灵水村的举人先贤文化资源，将举人文化IP融入灵水村的旅游产业发展，打造灵水村独有的文创产品，加大中国传统村落旅游形象宣传策划，以文旅融合提升</w:t>
            </w:r>
            <w:r w:rsidRPr="002930B1">
              <w:rPr>
                <w:rFonts w:ascii="仿宋_GB2312" w:eastAsia="仿宋_GB2312" w:hAnsi="仿宋" w:hint="eastAsia"/>
                <w:bCs/>
                <w:sz w:val="28"/>
                <w:szCs w:val="28"/>
              </w:rPr>
              <w:lastRenderedPageBreak/>
              <w:t>灵水村景区品质，吸引更多的人来感受灵水村的古民居文化、举人文化和民宿文化，继而带动村民增收村集体经济壮大，促进乡村振兴。</w:t>
            </w:r>
          </w:p>
        </w:tc>
      </w:tr>
      <w:tr w:rsidR="00EC2DBF" w:rsidRPr="002930B1" w:rsidTr="004E30A0">
        <w:trPr>
          <w:trHeight w:val="837"/>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联系人</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任全权  15010030931</w:t>
            </w:r>
          </w:p>
        </w:tc>
      </w:tr>
    </w:tbl>
    <w:p w:rsidR="00EC2DBF" w:rsidRPr="002930B1" w:rsidRDefault="00EC2DBF" w:rsidP="00EC2DBF">
      <w:pPr>
        <w:spacing w:line="560" w:lineRule="exact"/>
        <w:ind w:firstLineChars="200" w:firstLine="560"/>
        <w:rPr>
          <w:rFonts w:ascii="仿宋_GB2312" w:eastAsia="仿宋_GB2312" w:hAnsi="仿宋"/>
          <w:bCs/>
          <w:kern w:val="0"/>
          <w:sz w:val="28"/>
          <w:szCs w:val="28"/>
        </w:rPr>
      </w:pPr>
    </w:p>
    <w:p w:rsidR="00EC2DBF" w:rsidRPr="002930B1" w:rsidRDefault="00EC2DBF" w:rsidP="00EC2DBF">
      <w:pPr>
        <w:spacing w:line="560" w:lineRule="exact"/>
        <w:ind w:firstLineChars="200" w:firstLine="560"/>
        <w:rPr>
          <w:rFonts w:ascii="仿宋_GB2312" w:eastAsia="仿宋_GB2312" w:hAnsi="仿宋"/>
          <w:bCs/>
          <w:kern w:val="0"/>
          <w:sz w:val="28"/>
          <w:szCs w:val="28"/>
        </w:rPr>
      </w:pPr>
      <w:r w:rsidRPr="002930B1">
        <w:rPr>
          <w:rFonts w:ascii="仿宋_GB2312" w:eastAsia="仿宋_GB2312" w:hAnsi="仿宋"/>
          <w:bCs/>
          <w:kern w:val="0"/>
          <w:sz w:val="28"/>
          <w:szCs w:val="28"/>
        </w:rPr>
        <w:br w:type="page"/>
      </w:r>
    </w:p>
    <w:p w:rsidR="00EC2DBF" w:rsidRPr="002930B1" w:rsidRDefault="00EC2DBF" w:rsidP="00EC2DBF">
      <w:pPr>
        <w:spacing w:line="560" w:lineRule="exact"/>
        <w:ind w:firstLineChars="200" w:firstLine="560"/>
        <w:rPr>
          <w:rFonts w:ascii="仿宋_GB2312" w:eastAsia="仿宋_GB2312" w:hAnsi="仿宋"/>
          <w:bCs/>
          <w:kern w:val="0"/>
          <w:sz w:val="28"/>
          <w:szCs w:val="28"/>
        </w:rPr>
      </w:pPr>
    </w:p>
    <w:tbl>
      <w:tblPr>
        <w:tblStyle w:val="a5"/>
        <w:tblW w:w="0" w:type="auto"/>
        <w:tblLook w:val="04A0" w:firstRow="1" w:lastRow="0" w:firstColumn="1" w:lastColumn="0" w:noHBand="0" w:noVBand="1"/>
      </w:tblPr>
      <w:tblGrid>
        <w:gridCol w:w="1490"/>
        <w:gridCol w:w="6806"/>
      </w:tblGrid>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项目编号</w:t>
            </w:r>
          </w:p>
        </w:tc>
        <w:tc>
          <w:tcPr>
            <w:tcW w:w="6990" w:type="dxa"/>
            <w:vAlign w:val="center"/>
          </w:tcPr>
          <w:p w:rsidR="00EC2DBF" w:rsidRPr="004616DB" w:rsidRDefault="00EC2DBF" w:rsidP="004E30A0">
            <w:pPr>
              <w:spacing w:line="560" w:lineRule="exact"/>
              <w:ind w:firstLineChars="200" w:firstLine="560"/>
              <w:jc w:val="center"/>
              <w:rPr>
                <w:rFonts w:ascii="仿宋_GB2312" w:eastAsia="仿宋_GB2312" w:hAnsi="仿宋"/>
                <w:bCs/>
                <w:sz w:val="28"/>
                <w:szCs w:val="28"/>
              </w:rPr>
            </w:pPr>
            <w:r>
              <w:rPr>
                <w:rFonts w:ascii="仿宋_GB2312" w:eastAsia="仿宋_GB2312" w:hAnsi="仿宋" w:hint="eastAsia"/>
                <w:bCs/>
                <w:sz w:val="28"/>
                <w:szCs w:val="28"/>
              </w:rPr>
              <w:t>4</w:t>
            </w:r>
          </w:p>
        </w:tc>
      </w:tr>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发榜单位</w:t>
            </w:r>
          </w:p>
        </w:tc>
        <w:tc>
          <w:tcPr>
            <w:tcW w:w="6990" w:type="dxa"/>
            <w:vAlign w:val="center"/>
          </w:tcPr>
          <w:p w:rsidR="00EC2DBF" w:rsidRPr="002930B1" w:rsidRDefault="00EC2DBF" w:rsidP="004E30A0">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门头沟区王平镇安家庄村</w:t>
            </w:r>
          </w:p>
        </w:tc>
      </w:tr>
      <w:tr w:rsidR="00EC2DBF" w:rsidRPr="002930B1" w:rsidTr="004E30A0">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选题名称</w:t>
            </w:r>
          </w:p>
        </w:tc>
        <w:tc>
          <w:tcPr>
            <w:tcW w:w="6990" w:type="dxa"/>
            <w:vAlign w:val="center"/>
          </w:tcPr>
          <w:p w:rsidR="00EC2DBF" w:rsidRPr="002930B1" w:rsidRDefault="00EC2DBF" w:rsidP="004E30A0">
            <w:pPr>
              <w:spacing w:line="560" w:lineRule="exact"/>
              <w:ind w:firstLineChars="200" w:firstLine="560"/>
              <w:jc w:val="center"/>
              <w:rPr>
                <w:rFonts w:ascii="仿宋_GB2312" w:eastAsia="仿宋_GB2312" w:hAnsi="仿宋"/>
                <w:bCs/>
                <w:sz w:val="28"/>
                <w:szCs w:val="28"/>
              </w:rPr>
            </w:pPr>
            <w:r w:rsidRPr="002930B1">
              <w:rPr>
                <w:rFonts w:ascii="仿宋_GB2312" w:eastAsia="仿宋_GB2312" w:hAnsi="仿宋" w:hint="eastAsia"/>
                <w:bCs/>
                <w:sz w:val="28"/>
                <w:szCs w:val="28"/>
              </w:rPr>
              <w:t>“红心绿韵七区联动”助力乡村振兴</w:t>
            </w:r>
          </w:p>
        </w:tc>
      </w:tr>
      <w:tr w:rsidR="00EC2DBF" w:rsidRPr="002930B1" w:rsidTr="004E30A0">
        <w:trPr>
          <w:trHeight w:val="6299"/>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安家庄村隶属于北京市门头沟区王平镇（国家级运动休闲小镇），位于地处109国道、丰沙线铁路、北京母亲河-永定河交汇处,村域面积23平方公里，占王平镇总面积46平方公里的1/2。现村496户、831人。</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近年来，安家庄村两委“不忘初心、牢记使命”，坚持以红色引领、绿色发展的理念，积极调整产业，实现了第三次产业转型，率先实现了第一个百年目标；坚持以创建新村庄为出发点和落脚点，以提高村民文化和物质生活为重点，推动本村各项工作高速发展，逐步形成了以红色旅游生态观光，富民增收，壮大集体经济，多种经济经营高度融合的乡村振兴发展格局，凝心聚力，带领安家庄走出一条将红色教育资源与自然山水有机融合生态产品价值实现的创新之路。</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先后获得2020年度北京垃圾分类示范村、2020首都绿色村庄、2021北京市第四批生活垃圾分类示范村、2021首都文明村镇、2021北京市民主法治示范村、2021年度北京市优秀街巷长、2021年度区级先进基层党组织的光荣称号。</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具体为以下三个方面特色</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一、唱好红色大戏，让安家庄的党旗更加鲜红。</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lastRenderedPageBreak/>
              <w:t>1、安家庄村素有平西抗战第一村之称，这里的村民曾经前仆后继为了抗战胜利做出了巨大的牺牲。其中平西抗日唯一一支正面迎敌的民兵武装力量暨平西抗日游击第一总队曾经在这里浴血奋战，为八路军输送兵源近千人，牢牢扼守住平西根据地的东大门，在安家庄这片红色热土发生过许许多多可歌可泣的抗战故事，2021年以“不忘初心使命、弘扬斗争精神”为主题，以平西抗日游击第一总队为主线的北京安家庄红色党性教育基地成功面向社会开放。是</w:t>
            </w:r>
            <w:r w:rsidRPr="002930B1">
              <w:rPr>
                <w:rFonts w:ascii="仿宋_GB2312" w:eastAsia="仿宋_GB2312" w:hAnsi="仿宋"/>
                <w:bCs/>
                <w:sz w:val="28"/>
                <w:szCs w:val="28"/>
              </w:rPr>
              <w:t>习近平总书记提出的</w:t>
            </w:r>
            <w:r w:rsidRPr="002930B1">
              <w:rPr>
                <w:rFonts w:ascii="仿宋_GB2312" w:eastAsia="仿宋_GB2312" w:hAnsi="仿宋"/>
                <w:bCs/>
                <w:sz w:val="28"/>
                <w:szCs w:val="28"/>
              </w:rPr>
              <w:t>“</w:t>
            </w:r>
            <w:r w:rsidRPr="002930B1">
              <w:rPr>
                <w:rFonts w:ascii="仿宋_GB2312" w:eastAsia="仿宋_GB2312" w:hAnsi="仿宋"/>
                <w:bCs/>
                <w:sz w:val="28"/>
                <w:szCs w:val="28"/>
              </w:rPr>
              <w:t>用好红色资源，赓续红色血脉，讲好红色故事、传承红色基因</w:t>
            </w:r>
            <w:r w:rsidRPr="002930B1">
              <w:rPr>
                <w:rFonts w:ascii="仿宋_GB2312" w:eastAsia="仿宋_GB2312" w:hAnsi="仿宋"/>
                <w:bCs/>
                <w:sz w:val="28"/>
                <w:szCs w:val="28"/>
              </w:rPr>
              <w:t>”</w:t>
            </w:r>
            <w:r w:rsidRPr="002930B1">
              <w:rPr>
                <w:rFonts w:ascii="仿宋_GB2312" w:eastAsia="仿宋_GB2312" w:hAnsi="仿宋"/>
                <w:bCs/>
                <w:sz w:val="28"/>
                <w:szCs w:val="28"/>
              </w:rPr>
              <w:t>红色党性教育的具体</w:t>
            </w:r>
            <w:r w:rsidRPr="002930B1">
              <w:rPr>
                <w:rFonts w:ascii="仿宋_GB2312" w:eastAsia="仿宋_GB2312" w:hAnsi="仿宋" w:hint="eastAsia"/>
                <w:bCs/>
                <w:sz w:val="28"/>
                <w:szCs w:val="28"/>
              </w:rPr>
              <w:t>教学基地之一</w:t>
            </w:r>
            <w:r w:rsidRPr="002930B1">
              <w:rPr>
                <w:rFonts w:ascii="仿宋_GB2312" w:eastAsia="仿宋_GB2312" w:hAnsi="仿宋"/>
                <w:bCs/>
                <w:sz w:val="28"/>
                <w:szCs w:val="28"/>
              </w:rPr>
              <w:t>，</w:t>
            </w:r>
            <w:r w:rsidRPr="002930B1">
              <w:rPr>
                <w:rFonts w:ascii="仿宋_GB2312" w:eastAsia="仿宋_GB2312" w:hAnsi="仿宋" w:hint="eastAsia"/>
                <w:bCs/>
                <w:sz w:val="28"/>
                <w:szCs w:val="28"/>
              </w:rPr>
              <w:t>逐渐形成了红色旅游村的发展态势。</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2、党建工作扎实有效。夯实“红心绿韵安家庄”红色党建品牌，组建红色先锋突击队，党员敢于亮身份，在村庄发展建设中创先争优，凸显党支部的向心力、凝聚力、战斗力。把牢意识形态宣传工作主动权，注重培养和发现后备人才，依托特有的党员队伍四级网格化管理服务体系，注重抓机制抓重点抓实效，用机制约束人、用行动感化人、用真情温暖人，用活动引导人，用“你把群众放心里、百姓把你举台上”的服务理念，做到了“干部做给党员看，支部带着党员干，效果百姓说了算”。把群众的小事当大事去办，大事当急事去办。</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二\绿色发展，积极探索生态产品价值实现有效路径。</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lastRenderedPageBreak/>
              <w:t>2020年以来，安家庄村探索完善“红心绿韵七区联动”工作法，以红色党性教育基地为主导产业，带动地区山水文旅产业转型，逐步形成多种经济高度融合的产业创新之路。2021年度集体经济年收入759.9万元，人均收入由1.55万元增长至3.35万元；发放各种红利、福利335万元。</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有着丰富的自然山水资源京西第一瀑清凉界，为了探索安家庄成为王平生态产品价值实现、经济发展的领跑者，目前，已投入资金400万元用于清凉界生态观光，修建了横跨永定河的宽7米的双向车道大桥及观光配套设施，打通了观光通道。在为村民提供30个就业岗位，解决农民就业增收、壮大集体经济的路上又迈出稳健的一步，成为王平地区绿色生态富民产业转型的重要示范。</w:t>
            </w:r>
            <w:r w:rsidRPr="002930B1">
              <w:rPr>
                <w:rFonts w:ascii="仿宋_GB2312" w:eastAsia="仿宋_GB2312" w:hAnsi="仿宋"/>
                <w:bCs/>
                <w:sz w:val="28"/>
                <w:szCs w:val="28"/>
              </w:rPr>
              <w:t>下一步，在全面壮大集体经济的同时，党支部将继续挖掘利用自身资源禀赋，依托项目带动，以旅游民宿开发为纽带，探索发展新模式，推动资源转型利用，</w:t>
            </w:r>
            <w:r w:rsidRPr="002930B1">
              <w:rPr>
                <w:rFonts w:ascii="仿宋_GB2312" w:eastAsia="仿宋_GB2312" w:hAnsi="仿宋" w:hint="eastAsia"/>
                <w:bCs/>
                <w:sz w:val="28"/>
                <w:szCs w:val="28"/>
              </w:rPr>
              <w:t>在做好村内生活保障的基础上试点推行红色</w:t>
            </w:r>
            <w:r w:rsidRPr="002930B1">
              <w:rPr>
                <w:rFonts w:ascii="仿宋_GB2312" w:eastAsia="仿宋_GB2312" w:hAnsi="仿宋"/>
                <w:bCs/>
                <w:sz w:val="28"/>
                <w:szCs w:val="28"/>
              </w:rPr>
              <w:t>精品</w:t>
            </w:r>
            <w:r w:rsidRPr="002930B1">
              <w:rPr>
                <w:rFonts w:ascii="仿宋_GB2312" w:eastAsia="仿宋_GB2312" w:hAnsi="仿宋" w:hint="eastAsia"/>
                <w:bCs/>
                <w:sz w:val="28"/>
                <w:szCs w:val="28"/>
              </w:rPr>
              <w:t>民宿产业和小型农业。</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三\注重民生，提升村民福祉努力让村民过上好日子</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安家庄村百山种植基地市民菜园，不仅成为村内百姓、老年驿站的“菜篮子”，还给市民提供从种植到收获的全程体验；改善人居环境对主街路面进行全面修复，安装路灯87盏、修建花坛绿地27个，实现全村亮</w:t>
            </w:r>
            <w:r w:rsidRPr="002930B1">
              <w:rPr>
                <w:rFonts w:ascii="仿宋_GB2312" w:eastAsia="仿宋_GB2312" w:hAnsi="仿宋" w:hint="eastAsia"/>
                <w:bCs/>
                <w:sz w:val="28"/>
                <w:szCs w:val="28"/>
              </w:rPr>
              <w:lastRenderedPageBreak/>
              <w:t>化美化全覆盖，同时建立奖惩制度，不断提升居民素质，创城检查结果始终保持在镇排名中名列前茅；认真梳理群众诉求，一人一策妥善化解，连续6个月接诉即办满分（0诉求）；积极开展“温暖老人心、展现党员情”的冬季取暖送煤入户活动，成为王平镇送煤入户的唯一村。另外，创办了老年幸福驿站红色食堂，解决了村内60岁以上老人的吃饭问题。营造出居家老人开心、在外就业的儿女放心的良好局面。下一步，在全面壮大集体经济的同时，党支部将继续挖掘利用自身资源禀赋，依托项目带动，以旅游民宿开发为纽带，探索发展新模式，推动资源转型利用，精心打造一批有特色的精品民宿。</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安家庄村两委的向心力、凝聚力、战斗力在乡村振兴过程中日渐凸显，成为坚守复兴王平历史使命的“领头羊”。以红色党性教育基地产业为主导，不断挖掘自然文化资源，打造文旅休闲娱乐为一体的地区特色产业，通过产业结构调整、产业升级，带动区域经济发展，促进人员流动，进一步扩大王平镇的知名度和影响力，构建红心新格局，谱写绿韵新篇章，铸就“绿水青山门头沟”新辉煌！</w:t>
            </w:r>
          </w:p>
        </w:tc>
      </w:tr>
      <w:tr w:rsidR="00EC2DBF" w:rsidRPr="002930B1" w:rsidTr="004E30A0">
        <w:trPr>
          <w:trHeight w:val="1705"/>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lastRenderedPageBreak/>
              <w:t>期望目标</w:t>
            </w:r>
          </w:p>
        </w:tc>
        <w:tc>
          <w:tcPr>
            <w:tcW w:w="6990" w:type="dxa"/>
            <w:vAlign w:val="center"/>
          </w:tcPr>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红色党性教育基地</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京西第一瀑清凉界生态观光</w:t>
            </w:r>
          </w:p>
          <w:p w:rsidR="00EC2DBF" w:rsidRPr="002930B1" w:rsidRDefault="00EC2DBF" w:rsidP="004E30A0">
            <w:pPr>
              <w:spacing w:line="560" w:lineRule="exact"/>
              <w:ind w:firstLineChars="200" w:firstLine="560"/>
              <w:rPr>
                <w:rFonts w:ascii="仿宋_GB2312" w:eastAsia="仿宋_GB2312" w:hAnsi="仿宋"/>
                <w:bCs/>
                <w:sz w:val="28"/>
                <w:szCs w:val="28"/>
              </w:rPr>
            </w:pPr>
            <w:r w:rsidRPr="002930B1">
              <w:rPr>
                <w:rFonts w:ascii="仿宋_GB2312" w:eastAsia="仿宋_GB2312" w:hAnsi="仿宋" w:hint="eastAsia"/>
                <w:bCs/>
                <w:sz w:val="28"/>
                <w:szCs w:val="28"/>
              </w:rPr>
              <w:t>宣传推广,</w:t>
            </w:r>
          </w:p>
        </w:tc>
      </w:tr>
      <w:tr w:rsidR="00EC2DBF" w:rsidTr="004E30A0">
        <w:trPr>
          <w:trHeight w:val="837"/>
        </w:trPr>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联系人</w:t>
            </w:r>
          </w:p>
        </w:tc>
        <w:tc>
          <w:tcPr>
            <w:tcW w:w="6990" w:type="dxa"/>
            <w:vAlign w:val="center"/>
          </w:tcPr>
          <w:p w:rsidR="00EC2DBF" w:rsidRPr="00724DE9" w:rsidRDefault="00EC2DBF" w:rsidP="004E30A0">
            <w:pPr>
              <w:spacing w:line="560" w:lineRule="exact"/>
              <w:jc w:val="center"/>
              <w:rPr>
                <w:rFonts w:ascii="仿宋_GB2312" w:eastAsia="仿宋_GB2312" w:hAnsi="仿宋_GB2312"/>
                <w:bCs/>
                <w:sz w:val="28"/>
                <w:szCs w:val="28"/>
              </w:rPr>
            </w:pPr>
            <w:r w:rsidRPr="00724DE9">
              <w:rPr>
                <w:rFonts w:ascii="仿宋_GB2312" w:eastAsia="仿宋_GB2312" w:hAnsi="仿宋_GB2312" w:hint="eastAsia"/>
                <w:bCs/>
                <w:sz w:val="28"/>
                <w:szCs w:val="28"/>
              </w:rPr>
              <w:t>李素芳  18519079205</w:t>
            </w:r>
          </w:p>
        </w:tc>
      </w:tr>
    </w:tbl>
    <w:p w:rsidR="00EC2DBF" w:rsidRDefault="00EC2DBF" w:rsidP="00EC2DBF">
      <w:pPr>
        <w:tabs>
          <w:tab w:val="left" w:pos="991"/>
        </w:tabs>
        <w:jc w:val="left"/>
      </w:pPr>
    </w:p>
    <w:tbl>
      <w:tblPr>
        <w:tblStyle w:val="a5"/>
        <w:tblW w:w="0" w:type="auto"/>
        <w:tblLook w:val="04A0" w:firstRow="1" w:lastRow="0" w:firstColumn="1" w:lastColumn="0" w:noHBand="0" w:noVBand="1"/>
      </w:tblPr>
      <w:tblGrid>
        <w:gridCol w:w="1490"/>
        <w:gridCol w:w="6806"/>
      </w:tblGrid>
      <w:tr w:rsidR="00EC2DBF"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项目编号</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5</w:t>
            </w:r>
          </w:p>
        </w:tc>
      </w:tr>
      <w:tr w:rsidR="00EC2DBF"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发榜单位</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门头沟区斋堂镇</w:t>
            </w:r>
          </w:p>
        </w:tc>
      </w:tr>
      <w:tr w:rsidR="00EC2DBF"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选题名称</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32"/>
                <w:szCs w:val="32"/>
              </w:rPr>
              <w:t>门头沟区马栏村红色旅游可持续发展规划</w:t>
            </w:r>
          </w:p>
        </w:tc>
      </w:tr>
      <w:tr w:rsidR="00EC2DBF" w:rsidRPr="00A94EE3" w:rsidTr="004E30A0">
        <w:trPr>
          <w:trHeight w:val="6299"/>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sidRPr="001F158D">
              <w:rPr>
                <w:rFonts w:ascii="仿宋_GB2312" w:eastAsia="仿宋_GB2312" w:hAnsi="仿宋" w:hint="eastAsia"/>
                <w:bCs/>
                <w:sz w:val="28"/>
                <w:szCs w:val="28"/>
              </w:rPr>
              <w:t>马栏村位于门头沟区斋堂镇西南方向6公里处，群山环抱，依山而建。抗战岁月里，马栏村是平西抗战根据地的坚强堡垒，马栏村党员群众是抗击日寇的重要力量</w:t>
            </w:r>
            <w:r>
              <w:rPr>
                <w:rFonts w:ascii="仿宋_GB2312" w:eastAsia="仿宋_GB2312" w:hAnsi="仿宋" w:hint="eastAsia"/>
                <w:bCs/>
                <w:sz w:val="28"/>
                <w:szCs w:val="28"/>
              </w:rPr>
              <w:t>现有</w:t>
            </w:r>
            <w:r w:rsidRPr="006943EA">
              <w:rPr>
                <w:rFonts w:ascii="仿宋_GB2312" w:eastAsia="仿宋_GB2312" w:hAnsi="仿宋" w:hint="eastAsia"/>
                <w:bCs/>
                <w:sz w:val="28"/>
                <w:szCs w:val="28"/>
              </w:rPr>
              <w:t>冀热察挺进军司令部旧址陈列馆</w:t>
            </w:r>
            <w:r>
              <w:rPr>
                <w:rFonts w:ascii="仿宋_GB2312" w:eastAsia="仿宋_GB2312" w:hAnsi="仿宋" w:hint="eastAsia"/>
                <w:bCs/>
                <w:sz w:val="28"/>
                <w:szCs w:val="28"/>
              </w:rPr>
              <w:t>、</w:t>
            </w:r>
            <w:r w:rsidRPr="006943EA">
              <w:rPr>
                <w:rFonts w:ascii="仿宋_GB2312" w:eastAsia="仿宋_GB2312" w:hAnsi="仿宋" w:hint="eastAsia"/>
                <w:bCs/>
                <w:sz w:val="28"/>
                <w:szCs w:val="28"/>
              </w:rPr>
              <w:t>中国人民解放军华北军区北岳第三军分区十团团部遗址</w:t>
            </w:r>
            <w:r>
              <w:rPr>
                <w:rFonts w:ascii="仿宋_GB2312" w:eastAsia="仿宋_GB2312" w:hAnsi="仿宋" w:hint="eastAsia"/>
                <w:bCs/>
                <w:sz w:val="28"/>
                <w:szCs w:val="28"/>
              </w:rPr>
              <w:t>、</w:t>
            </w:r>
            <w:r w:rsidRPr="006943EA">
              <w:rPr>
                <w:rFonts w:ascii="仿宋_GB2312" w:eastAsia="仿宋_GB2312" w:hAnsi="仿宋" w:hint="eastAsia"/>
                <w:bCs/>
                <w:sz w:val="28"/>
                <w:szCs w:val="28"/>
              </w:rPr>
              <w:t>抗战题材纪念馆</w:t>
            </w:r>
            <w:r>
              <w:rPr>
                <w:rFonts w:ascii="仿宋_GB2312" w:eastAsia="仿宋_GB2312" w:hAnsi="仿宋" w:hint="eastAsia"/>
                <w:bCs/>
                <w:sz w:val="28"/>
                <w:szCs w:val="28"/>
              </w:rPr>
              <w:t>三个革命遗址</w:t>
            </w:r>
            <w:r w:rsidRPr="001F158D">
              <w:rPr>
                <w:rFonts w:ascii="仿宋_GB2312" w:eastAsia="仿宋_GB2312" w:hAnsi="仿宋" w:hint="eastAsia"/>
                <w:bCs/>
                <w:sz w:val="28"/>
                <w:szCs w:val="28"/>
              </w:rPr>
              <w:t>。走进新时代，</w:t>
            </w:r>
            <w:r>
              <w:rPr>
                <w:rFonts w:ascii="仿宋_GB2312" w:eastAsia="仿宋_GB2312" w:hAnsi="仿宋" w:hint="eastAsia"/>
                <w:bCs/>
                <w:sz w:val="28"/>
                <w:szCs w:val="28"/>
              </w:rPr>
              <w:t>如何进一步盘活</w:t>
            </w:r>
            <w:r w:rsidRPr="001F158D">
              <w:rPr>
                <w:rFonts w:ascii="仿宋_GB2312" w:eastAsia="仿宋_GB2312" w:hAnsi="仿宋" w:hint="eastAsia"/>
                <w:bCs/>
                <w:sz w:val="28"/>
                <w:szCs w:val="28"/>
              </w:rPr>
              <w:t>马栏村盘战时期留下的红色文化资源优势，充分发挥爱国主义教育基地“培养人、教育人、塑造人、鼓舞人”的作用</w:t>
            </w:r>
            <w:r>
              <w:rPr>
                <w:rFonts w:ascii="仿宋_GB2312" w:eastAsia="仿宋_GB2312" w:hAnsi="仿宋" w:hint="eastAsia"/>
                <w:bCs/>
                <w:sz w:val="28"/>
                <w:szCs w:val="28"/>
              </w:rPr>
              <w:t>，走上</w:t>
            </w:r>
            <w:r w:rsidRPr="006943EA">
              <w:rPr>
                <w:rFonts w:ascii="仿宋_GB2312" w:eastAsia="仿宋_GB2312" w:hAnsi="仿宋" w:hint="eastAsia"/>
                <w:bCs/>
                <w:sz w:val="28"/>
                <w:szCs w:val="28"/>
              </w:rPr>
              <w:t>以</w:t>
            </w:r>
            <w:r>
              <w:rPr>
                <w:rFonts w:ascii="仿宋_GB2312" w:eastAsia="仿宋_GB2312" w:hAnsi="仿宋" w:hint="eastAsia"/>
                <w:bCs/>
                <w:sz w:val="28"/>
                <w:szCs w:val="28"/>
              </w:rPr>
              <w:t>党建</w:t>
            </w:r>
            <w:r w:rsidRPr="006943EA">
              <w:rPr>
                <w:rFonts w:ascii="仿宋_GB2312" w:eastAsia="仿宋_GB2312" w:hAnsi="仿宋" w:hint="eastAsia"/>
                <w:bCs/>
                <w:sz w:val="28"/>
                <w:szCs w:val="28"/>
              </w:rPr>
              <w:t>引领</w:t>
            </w:r>
            <w:r>
              <w:rPr>
                <w:rFonts w:ascii="仿宋_GB2312" w:eastAsia="仿宋_GB2312" w:hAnsi="仿宋" w:hint="eastAsia"/>
                <w:bCs/>
                <w:sz w:val="28"/>
                <w:szCs w:val="28"/>
              </w:rPr>
              <w:t>红色经典乡村持续发展的道路，实现共同富裕，是当前马栏村当前的主要任务。</w:t>
            </w:r>
          </w:p>
          <w:p w:rsidR="00EC2DBF" w:rsidRPr="004616DB"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附件2：马栏村基本情况</w:t>
            </w:r>
          </w:p>
        </w:tc>
      </w:tr>
      <w:tr w:rsidR="00EC2DBF" w:rsidRPr="00A94EE3" w:rsidTr="004E30A0">
        <w:trPr>
          <w:trHeight w:val="1705"/>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期望目标</w:t>
            </w:r>
          </w:p>
        </w:tc>
        <w:tc>
          <w:tcPr>
            <w:tcW w:w="6990" w:type="dxa"/>
            <w:vAlign w:val="center"/>
          </w:tcPr>
          <w:p w:rsidR="00EC2DBF" w:rsidRPr="004616DB"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进一步盘活</w:t>
            </w:r>
            <w:r w:rsidRPr="001F158D">
              <w:rPr>
                <w:rFonts w:ascii="仿宋_GB2312" w:eastAsia="仿宋_GB2312" w:hAnsi="仿宋" w:hint="eastAsia"/>
                <w:bCs/>
                <w:sz w:val="28"/>
                <w:szCs w:val="28"/>
              </w:rPr>
              <w:t>马栏村盘战时期留下的红色文化资源优势</w:t>
            </w:r>
            <w:r>
              <w:rPr>
                <w:rFonts w:ascii="仿宋_GB2312" w:eastAsia="仿宋_GB2312" w:hAnsi="仿宋" w:hint="eastAsia"/>
                <w:bCs/>
                <w:sz w:val="28"/>
                <w:szCs w:val="28"/>
              </w:rPr>
              <w:t>，进一步扩大影响，擦亮“京西红色第一村”金字招牌，增加村集体和村民收入，实现红色经典村可持续发展，实现共同富裕。</w:t>
            </w:r>
          </w:p>
        </w:tc>
      </w:tr>
      <w:tr w:rsidR="00EC2DBF" w:rsidRPr="00A94EE3" w:rsidTr="004E30A0">
        <w:trPr>
          <w:trHeight w:val="837"/>
        </w:trPr>
        <w:tc>
          <w:tcPr>
            <w:tcW w:w="1526" w:type="dxa"/>
            <w:vAlign w:val="center"/>
          </w:tcPr>
          <w:p w:rsidR="00EC2DBF" w:rsidRPr="00A94EE3" w:rsidRDefault="00EC2DBF" w:rsidP="004E30A0">
            <w:pPr>
              <w:spacing w:line="560" w:lineRule="exact"/>
              <w:jc w:val="center"/>
              <w:rPr>
                <w:rFonts w:ascii="仿宋_GB2312" w:eastAsia="仿宋_GB2312" w:hAnsi="仿宋"/>
                <w:b/>
                <w:sz w:val="28"/>
                <w:szCs w:val="28"/>
              </w:rPr>
            </w:pPr>
            <w:r w:rsidRPr="00A94EE3">
              <w:rPr>
                <w:rFonts w:ascii="仿宋_GB2312" w:eastAsia="仿宋_GB2312" w:hAnsi="仿宋" w:hint="eastAsia"/>
                <w:b/>
                <w:sz w:val="28"/>
                <w:szCs w:val="28"/>
              </w:rPr>
              <w:t>联系人</w:t>
            </w:r>
          </w:p>
        </w:tc>
        <w:tc>
          <w:tcPr>
            <w:tcW w:w="6990" w:type="dxa"/>
            <w:vAlign w:val="center"/>
          </w:tcPr>
          <w:p w:rsidR="00EC2DBF" w:rsidRPr="004616DB"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 xml:space="preserve">宋孟杰 </w:t>
            </w:r>
            <w:r>
              <w:rPr>
                <w:rFonts w:ascii="仿宋_GB2312" w:eastAsia="仿宋_GB2312" w:hAnsi="仿宋"/>
                <w:bCs/>
                <w:sz w:val="28"/>
                <w:szCs w:val="28"/>
              </w:rPr>
              <w:t xml:space="preserve">  13716091800</w:t>
            </w:r>
          </w:p>
        </w:tc>
      </w:tr>
    </w:tbl>
    <w:p w:rsidR="00EC2DBF" w:rsidRPr="00A94EE3" w:rsidRDefault="00EC2DBF" w:rsidP="00EC2DBF">
      <w:pPr>
        <w:spacing w:line="560" w:lineRule="exact"/>
        <w:ind w:firstLineChars="200" w:firstLine="560"/>
        <w:rPr>
          <w:rFonts w:ascii="仿宋_GB2312" w:eastAsia="仿宋_GB2312" w:hAnsi="仿宋"/>
          <w:bCs/>
          <w:kern w:val="0"/>
          <w:sz w:val="28"/>
          <w:szCs w:val="28"/>
        </w:rPr>
      </w:pPr>
    </w:p>
    <w:p w:rsidR="00EC2DBF" w:rsidRPr="00A94EE3" w:rsidRDefault="00EC2DBF" w:rsidP="00EC2DBF">
      <w:pPr>
        <w:spacing w:line="560" w:lineRule="exact"/>
        <w:ind w:firstLineChars="200" w:firstLine="560"/>
        <w:rPr>
          <w:rFonts w:ascii="仿宋_GB2312" w:eastAsia="仿宋_GB2312" w:hAnsi="仿宋"/>
          <w:bCs/>
          <w:kern w:val="0"/>
          <w:sz w:val="28"/>
          <w:szCs w:val="28"/>
        </w:rPr>
      </w:pPr>
      <w:r w:rsidRPr="00A94EE3">
        <w:rPr>
          <w:rFonts w:ascii="仿宋_GB2312" w:eastAsia="仿宋_GB2312" w:hAnsi="仿宋"/>
          <w:bCs/>
          <w:kern w:val="0"/>
          <w:sz w:val="28"/>
          <w:szCs w:val="28"/>
        </w:rPr>
        <w:br w:type="page"/>
      </w:r>
    </w:p>
    <w:p w:rsidR="00EC2DBF" w:rsidRDefault="00EC2DBF" w:rsidP="00EC2DBF">
      <w:pPr>
        <w:spacing w:line="600" w:lineRule="exact"/>
        <w:jc w:val="left"/>
        <w:rPr>
          <w:rFonts w:ascii="方正小标宋简体" w:eastAsia="方正小标宋简体" w:hAnsi="仿宋_GB2312" w:cs="仿宋_GB2312"/>
          <w:sz w:val="44"/>
          <w:szCs w:val="44"/>
        </w:rPr>
      </w:pPr>
      <w:r>
        <w:rPr>
          <w:rFonts w:ascii="仿宋_GB2312" w:eastAsia="仿宋_GB2312" w:hAnsi="仿宋" w:hint="eastAsia"/>
          <w:bCs/>
          <w:sz w:val="28"/>
          <w:szCs w:val="28"/>
        </w:rPr>
        <w:lastRenderedPageBreak/>
        <w:t>附件</w:t>
      </w:r>
      <w:r>
        <w:rPr>
          <w:rFonts w:ascii="仿宋_GB2312" w:eastAsia="仿宋_GB2312" w:hAnsi="仿宋"/>
          <w:bCs/>
          <w:sz w:val="28"/>
          <w:szCs w:val="28"/>
        </w:rPr>
        <w:t>2</w:t>
      </w:r>
      <w:r>
        <w:rPr>
          <w:rFonts w:ascii="仿宋_GB2312" w:eastAsia="仿宋_GB2312" w:hAnsi="仿宋" w:hint="eastAsia"/>
          <w:bCs/>
          <w:sz w:val="28"/>
          <w:szCs w:val="28"/>
        </w:rPr>
        <w:t>：马栏村基本情况</w:t>
      </w:r>
    </w:p>
    <w:p w:rsidR="00EC2DBF" w:rsidRDefault="00EC2DBF" w:rsidP="00EC2DBF">
      <w:pPr>
        <w:spacing w:line="600" w:lineRule="exact"/>
        <w:jc w:val="center"/>
        <w:rPr>
          <w:rFonts w:ascii="方正小标宋简体" w:eastAsia="方正小标宋简体" w:hAnsi="仿宋_GB2312" w:cs="仿宋_GB2312"/>
          <w:sz w:val="44"/>
          <w:szCs w:val="44"/>
        </w:rPr>
      </w:pPr>
    </w:p>
    <w:p w:rsidR="00EC2DBF" w:rsidRDefault="00EC2DBF" w:rsidP="00EC2DBF">
      <w:pPr>
        <w:spacing w:line="60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斋堂镇马兰村基本情况</w:t>
      </w:r>
    </w:p>
    <w:p w:rsidR="00EC2DBF" w:rsidRDefault="00EC2DBF" w:rsidP="00EC2DBF">
      <w:pPr>
        <w:pStyle w:val="a7"/>
        <w:spacing w:line="600" w:lineRule="exact"/>
        <w:ind w:firstLine="640"/>
        <w:rPr>
          <w:rFonts w:ascii="仿宋_GB2312" w:eastAsia="仿宋_GB2312" w:hAnsi="仿宋_GB2312" w:cs="仿宋_GB2312"/>
          <w:sz w:val="32"/>
          <w:szCs w:val="32"/>
        </w:rPr>
      </w:pPr>
    </w:p>
    <w:p w:rsidR="00EC2DBF" w:rsidRDefault="00EC2DBF" w:rsidP="00EC2DBF">
      <w:pPr>
        <w:pStyle w:val="a7"/>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马栏村始建于元代，为明代军队的圈马和养马地，故名马栏，距今已有近600年历史。马栏村整体建筑风貌保存较好，村落格局保存较为完整。村中历史环境要素大部分是抗日战争时期留下的红色文化经典，</w:t>
      </w:r>
      <w:r>
        <w:rPr>
          <w:rFonts w:ascii="仿宋_GB2312" w:eastAsia="仿宋_GB2312" w:hAnsi="仿宋_GB2312" w:cs="仿宋_GB2312" w:hint="eastAsia"/>
          <w:bCs/>
          <w:sz w:val="32"/>
          <w:szCs w:val="32"/>
        </w:rPr>
        <w:t>2020年5月4日，马栏旅游景区正式获批为国家3A级旅游景区</w:t>
      </w:r>
      <w:r>
        <w:rPr>
          <w:rFonts w:ascii="仿宋_GB2312" w:eastAsia="仿宋_GB2312" w:hAnsi="仿宋_GB2312" w:cs="仿宋_GB2312" w:hint="eastAsia"/>
          <w:sz w:val="32"/>
          <w:szCs w:val="32"/>
        </w:rPr>
        <w:t>。通过多年来不断的宣传和建设，马栏已经成为北京市青少年教育基地、红色旅游景区、党员廉政教育基地、国防教育基地，并且还成为很多大专院校及国家机关红色教育基地，每年接待近10万人次，产生了深远的社会影响力。</w:t>
      </w:r>
    </w:p>
    <w:p w:rsidR="00EC2DBF" w:rsidRDefault="00EC2DBF" w:rsidP="00EC2DBF">
      <w:pPr>
        <w:pStyle w:val="a7"/>
        <w:spacing w:line="600" w:lineRule="exact"/>
        <w:ind w:firstLine="640"/>
        <w:rPr>
          <w:rFonts w:ascii="黑体" w:eastAsia="黑体" w:hAnsi="黑体" w:cs="仿宋_GB2312"/>
          <w:sz w:val="32"/>
          <w:szCs w:val="32"/>
        </w:rPr>
      </w:pPr>
      <w:r>
        <w:rPr>
          <w:rFonts w:ascii="黑体" w:eastAsia="黑体" w:hAnsi="黑体" w:cs="仿宋_GB2312" w:hint="eastAsia"/>
          <w:sz w:val="32"/>
          <w:szCs w:val="32"/>
        </w:rPr>
        <w:t>一、红色旅游资源</w:t>
      </w:r>
    </w:p>
    <w:p w:rsidR="00EC2DBF" w:rsidRDefault="00EC2DBF" w:rsidP="00EC2D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马栏村红色资源丰富。1939年，斋堂地区成为敌后抗日战场的前哨，马栏村是其坚强的堡垒，小小的山村四十名马栏年轻人组建了马栏排，编入挺进军七团，血染疆场。1939年10月，萧克将军领导的八路军冀热察挺进军进驻马栏村，司令部设在村中一四合院内，成为冀热察挺进军的指挥中心。马栏已经成为</w:t>
      </w:r>
      <w:bookmarkStart w:id="0" w:name="_Hlk90630159"/>
      <w:r>
        <w:rPr>
          <w:rFonts w:ascii="仿宋_GB2312" w:eastAsia="仿宋_GB2312" w:hAnsi="仿宋_GB2312" w:cs="仿宋_GB2312" w:hint="eastAsia"/>
          <w:sz w:val="32"/>
          <w:szCs w:val="32"/>
        </w:rPr>
        <w:t>北京市青少年教育基地、红色旅游景区、党员廉政教育基地、国防教育基地，大专院校及国家机关红色教育基地</w:t>
      </w:r>
      <w:bookmarkEnd w:id="0"/>
      <w:r>
        <w:rPr>
          <w:rFonts w:ascii="仿宋_GB2312" w:eastAsia="仿宋_GB2312" w:hAnsi="仿宋_GB2312" w:cs="仿宋_GB2312" w:hint="eastAsia"/>
          <w:sz w:val="32"/>
          <w:szCs w:val="32"/>
        </w:rPr>
        <w:t>。</w:t>
      </w:r>
    </w:p>
    <w:p w:rsidR="00EC2DBF" w:rsidRDefault="00EC2DBF" w:rsidP="00EC2DB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马栏村现有革命遗址展馆两个，抗战题材纪念馆一个， </w:t>
      </w:r>
      <w:r>
        <w:rPr>
          <w:rFonts w:ascii="仿宋_GB2312" w:eastAsia="仿宋_GB2312" w:hAnsi="仿宋_GB2312" w:cs="仿宋_GB2312" w:hint="eastAsia"/>
          <w:sz w:val="32"/>
          <w:szCs w:val="32"/>
        </w:rPr>
        <w:lastRenderedPageBreak/>
        <w:t>“红色记忆”书屋一座。</w:t>
      </w:r>
    </w:p>
    <w:p w:rsidR="00EC2DBF" w:rsidRDefault="00EC2DBF" w:rsidP="00EC2DB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1、1997年建立冀热察挺进军司令部旧址陈列馆（非国有），现为北京市重点文物保护单位，陈列馆展览面积100平方米，分4个展室，展出实物103件、图片175件、沙盘1座。1997年 9月6日陈列馆被北京市政府公布为爱国主义教育基地，9月23日注册为博物馆，2000年10月被列为北京市国防教育基地。2008年3月28日陈列馆又被列为北京市33家免费开放博物馆之一。陈列馆用大量的实物和历史图片资料表现了我党领导下的冀热察挺进军，在老一代共和国军事将领萧克等将军的带领下，充分发动群众，开展抗日武装斗争，建立平西抗日根据地，打击日本侵略者的生动历史画卷；同时也展示了马栏村人民在抗战时期积极支前、英勇斗争、送子参军、奋勇杀敌，抛头颅、洒热血，不惜任何牺牲，配合挺进军进行游击战、破袭战、地雷战、伏击歼灭战的史实。</w:t>
      </w:r>
    </w:p>
    <w:p w:rsidR="00EC2DBF" w:rsidRDefault="00EC2DBF" w:rsidP="00EC2D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2、中国人民解放军华北军区北岳第三军分区十团团部遗址（非国有）。现为北京市重点文物保护单位，陈列馆展览面积100平方米，分6个展室，展出实物27件、图片32张、影音介绍6个。</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一展厅：声音介绍1、解说图片1张、图片32张、实物7件（小镲、门闩、军包、行军粮袋、草鞋、手枪各1子弹壳14、）</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lastRenderedPageBreak/>
        <w:t>二展厅：声音介绍1、实物19（桌子4、椅子7、床1地图1、铜脸盘1、木架子1、电话1、煤油灯1、）</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三展厅：影像介绍1、图片30、实物5（皮裤、马鞭、马鞍、马镫、实景沙盘各1）</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四展厅：影像介绍1、图片介绍1、图片44张、实物15（褡裢1、药碾子1、布便帽2、铁火盆1、针线箩筐1、小马灯1、铁秤砣1、老字典1、劳动勋章1、铜门框1、铜扣手1、铡草刀1）</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五展厅：声音介绍1、图片1</w:t>
      </w:r>
    </w:p>
    <w:p w:rsidR="00EC2DBF" w:rsidRDefault="00EC2DBF" w:rsidP="00EC2DBF">
      <w:pPr>
        <w:spacing w:line="58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六展厅：影像介绍1、图片介绍2、图片32张、实物11个（老照片2张、证件4个、勋章5个）</w:t>
      </w:r>
    </w:p>
    <w:p w:rsidR="00EC2DBF" w:rsidRDefault="00EC2DBF" w:rsidP="00EC2D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3、抗战题材纪念馆，1997年，马栏村全体村民捐款，建起了全国第一个村级抗战陈列馆（非国有）。馆展览面积   80平方米，分4个展室，展出实物95件、图片110件。</w:t>
      </w:r>
      <w:r>
        <w:rPr>
          <w:rFonts w:ascii="仿宋_GB2312" w:eastAsia="仿宋_GB2312" w:hAnsi="仿宋_GB2312" w:cs="仿宋_GB2312" w:hint="eastAsia"/>
          <w:color w:val="333333"/>
          <w:kern w:val="0"/>
          <w:sz w:val="32"/>
          <w:szCs w:val="32"/>
          <w:shd w:val="clear" w:color="auto" w:fill="FFFFFF"/>
          <w:lang w:bidi="ar"/>
        </w:rPr>
        <w:t>陈列馆于</w:t>
      </w:r>
      <w:r>
        <w:rPr>
          <w:rFonts w:ascii="仿宋_GB2312" w:eastAsia="仿宋_GB2312" w:hAnsi="仿宋_GB2312" w:cs="仿宋_GB2312" w:hint="eastAsia"/>
          <w:sz w:val="32"/>
          <w:szCs w:val="32"/>
        </w:rPr>
        <w:t>1995年被北京市政府列为第五批文物保护单位，经市文化文物局批准，1997年7月7日陈列馆落成。1997年 9月6日陈列馆被北京市政府公布为爱国主义教育基地，9月23日注册为博物馆，2000年10月被列为北京市国防教育基地。2008年3月28日陈列馆又被列为北京市33家免费开放博物馆之一。</w:t>
      </w:r>
    </w:p>
    <w:p w:rsidR="00EC2DBF" w:rsidRDefault="00EC2DBF" w:rsidP="00EC2DB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4、2019年9月，建成深山区第一家实体红色书店-“红色记忆”书屋。书屋坐落在马栏村一处幽静的院落中，面积超过300平米，藏书包括马列主义、毛泽东思想、邓小平理</w:t>
      </w:r>
      <w:r>
        <w:rPr>
          <w:rFonts w:ascii="仿宋_GB2312" w:eastAsia="仿宋_GB2312" w:hAnsi="仿宋_GB2312" w:cs="仿宋_GB2312" w:hint="eastAsia"/>
          <w:sz w:val="32"/>
          <w:szCs w:val="32"/>
        </w:rPr>
        <w:lastRenderedPageBreak/>
        <w:t>论、三个代表、科学发展观及习近平新时代中国特色社会主义思想经典著作、经典红色文学作品、反映当代红色新风尚的各类书籍等在内的各类书籍3000余册。进一步丰富爱国主义教育资源与形式，让广大游客更全面、系统、深入的学习革命历史、了解和传承红色文化，更好的发挥思想政治教育主功能，增强社会效益，构建红色精神家园。</w:t>
      </w:r>
    </w:p>
    <w:p w:rsidR="00EC2DBF" w:rsidRDefault="00EC2DBF" w:rsidP="00EC2DBF">
      <w:pPr>
        <w:spacing w:line="58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二、中国传统村落景点</w:t>
      </w:r>
    </w:p>
    <w:p w:rsidR="00EC2DBF" w:rsidRDefault="00EC2DBF" w:rsidP="00EC2DBF">
      <w:pPr>
        <w:spacing w:line="600" w:lineRule="exa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自古马栏村就有</w:t>
      </w:r>
      <w:r>
        <w:rPr>
          <w:rFonts w:ascii="Calibri" w:eastAsia="仿宋" w:hAnsi="Calibri" w:cs="Calibri"/>
          <w:snapToGrid w:val="0"/>
          <w:kern w:val="0"/>
          <w:sz w:val="32"/>
          <w:szCs w:val="32"/>
        </w:rPr>
        <w:t> </w:t>
      </w:r>
      <w:r>
        <w:rPr>
          <w:rFonts w:ascii="仿宋" w:eastAsia="仿宋" w:hAnsi="仿宋" w:cs="仿宋" w:hint="eastAsia"/>
          <w:snapToGrid w:val="0"/>
          <w:kern w:val="0"/>
          <w:sz w:val="32"/>
          <w:szCs w:val="32"/>
        </w:rPr>
        <w:t>七十二盘碾子三十六口井之说，虽然井已干涸，但村内石碾子却随处可见。游客穿越过街天桥，看着两侧的老式四合院（</w:t>
      </w:r>
      <w:r>
        <w:rPr>
          <w:rFonts w:ascii="仿宋_GB2312" w:eastAsia="仿宋_GB2312" w:hAnsi="仿宋_GB2312" w:cs="仿宋_GB2312" w:hint="eastAsia"/>
          <w:sz w:val="32"/>
          <w:szCs w:val="32"/>
        </w:rPr>
        <w:t>古建筑都是用石头和泥土砌成的</w:t>
      </w:r>
      <w:r>
        <w:rPr>
          <w:rFonts w:ascii="仿宋" w:eastAsia="仿宋" w:hAnsi="仿宋" w:cs="仿宋" w:hint="eastAsia"/>
          <w:snapToGrid w:val="0"/>
          <w:kern w:val="0"/>
          <w:sz w:val="32"/>
          <w:szCs w:val="32"/>
        </w:rPr>
        <w:t>）和古庙，随生置身于古村落的感受。村中的龙王观音禅林大殿（区文物保护单位）开始建于元代，经修缮已具备重新开放。古戏台建于明代，与大殿相对而建，面阔三间，进深一间，坐北朝南，建于1.4米高台基上。戏台为“马兰事件”的发生地，民国三十一年（1942年）6月26日，日军赖野队长带领一百余人包围马栏，逼问尚未转移的老人、妇女儿童抗日家属，63岁的张兰珠老人挺身而出，说“我是共产党员干部家属，与老百姓无关”，此后死于赖野刀下，日军临走手抓走40余人，并放火烧60余间民房。此事被后人称为“马兰事件”。此外还有溪桥、过街楼、石刻等古建筑景点，可供游客参观。</w:t>
      </w:r>
    </w:p>
    <w:p w:rsidR="00EC2DBF" w:rsidRDefault="00EC2DBF" w:rsidP="00EC2DBF">
      <w:pPr>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三、自然风光景点</w:t>
      </w:r>
    </w:p>
    <w:p w:rsidR="00EC2DBF" w:rsidRDefault="00EC2DBF" w:rsidP="00EC2DBF">
      <w:pPr>
        <w:spacing w:line="580"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马栏村位于从百花山到妙庙粱再到老龙窝沿着大寒岭</w:t>
      </w:r>
      <w:r>
        <w:rPr>
          <w:rFonts w:ascii="仿宋_GB2312" w:eastAsia="仿宋_GB2312" w:hAnsi="仿宋_GB2312" w:cs="仿宋_GB2312" w:hint="eastAsia"/>
          <w:sz w:val="32"/>
          <w:szCs w:val="32"/>
        </w:rPr>
        <w:lastRenderedPageBreak/>
        <w:t>路过</w:t>
      </w:r>
      <w:r>
        <w:rPr>
          <w:rFonts w:ascii="微软雅黑" w:eastAsia="微软雅黑" w:hAnsi="微软雅黑" w:cs="微软雅黑" w:hint="eastAsia"/>
          <w:sz w:val="32"/>
          <w:szCs w:val="32"/>
        </w:rPr>
        <w:t>髽</w:t>
      </w:r>
      <w:r>
        <w:rPr>
          <w:rFonts w:ascii="仿宋_GB2312" w:eastAsia="仿宋_GB2312" w:hAnsi="仿宋_GB2312" w:cs="仿宋_GB2312" w:hint="eastAsia"/>
          <w:sz w:val="32"/>
          <w:szCs w:val="32"/>
        </w:rPr>
        <w:t>鬏山直到清水尖，是一道东北向西南走向的大山脊，一脉相承，岩石生成距今约1.5亿年，南麓陡，北麓缓，山脊上多夷平面，有亚高山草甸，北麓植被茂盛，地下水资源丰沛，多有山泉溪流，土肥草密，京西名峰老龙窝北麓、京西名川斋堂川清水河（古称灵源川）南侧马栏沟的一个阶地上。</w:t>
      </w:r>
    </w:p>
    <w:p w:rsidR="00EC2DBF" w:rsidRDefault="00EC2DBF" w:rsidP="00EC2DBF">
      <w:pPr>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snapToGrid w:val="0"/>
          <w:kern w:val="0"/>
          <w:sz w:val="32"/>
          <w:szCs w:val="32"/>
        </w:rPr>
        <w:t>马栏山是天然的生态旅游资源，有上百种野花、原始森林，有大片的特种葡萄种植园和小杂粮，还有著名的老龙窝及万年不化的冰（</w:t>
      </w:r>
      <w:r>
        <w:rPr>
          <w:rFonts w:ascii="楷体" w:eastAsia="楷体" w:hAnsi="楷体" w:cs="仿宋_GB2312" w:hint="eastAsia"/>
          <w:sz w:val="32"/>
          <w:szCs w:val="32"/>
        </w:rPr>
        <w:t>马栏山最高峰，海拔1646.5米</w:t>
      </w:r>
      <w:r>
        <w:rPr>
          <w:rFonts w:ascii="仿宋" w:eastAsia="仿宋" w:hAnsi="仿宋" w:cs="仿宋" w:hint="eastAsia"/>
          <w:snapToGrid w:val="0"/>
          <w:kern w:val="0"/>
          <w:sz w:val="32"/>
          <w:szCs w:val="32"/>
        </w:rPr>
        <w:t>）。山上的马栏林场是北京市林业局下属的市级森林公园，总面积2807公顷，公园内有茂密的森林，还有野生菌类和山茶叶。半山坡的马栏地质遗迹</w:t>
      </w:r>
      <w:r>
        <w:rPr>
          <w:rFonts w:ascii="楷体" w:eastAsia="楷体" w:hAnsi="楷体" w:cs="仿宋" w:hint="eastAsia"/>
          <w:snapToGrid w:val="0"/>
          <w:kern w:val="0"/>
          <w:sz w:val="32"/>
          <w:szCs w:val="32"/>
        </w:rPr>
        <w:t>（有名马栏台）</w:t>
      </w:r>
      <w:r>
        <w:rPr>
          <w:rFonts w:ascii="仿宋_GB2312" w:eastAsia="仿宋_GB2312" w:hAnsi="仿宋_GB2312" w:cs="仿宋_GB2312" w:hint="eastAsia"/>
          <w:sz w:val="32"/>
          <w:szCs w:val="32"/>
        </w:rPr>
        <w:t>是一</w:t>
      </w:r>
      <w:r>
        <w:rPr>
          <w:rFonts w:ascii="仿宋" w:eastAsia="仿宋" w:hAnsi="仿宋" w:cs="仿宋" w:hint="eastAsia"/>
          <w:snapToGrid w:val="0"/>
          <w:kern w:val="0"/>
          <w:sz w:val="32"/>
          <w:szCs w:val="32"/>
        </w:rPr>
        <w:t>个</w:t>
      </w:r>
      <w:r>
        <w:rPr>
          <w:rFonts w:ascii="仿宋_GB2312" w:eastAsia="仿宋_GB2312" w:hAnsi="仿宋_GB2312" w:cs="仿宋_GB2312" w:hint="eastAsia"/>
          <w:sz w:val="32"/>
          <w:szCs w:val="32"/>
        </w:rPr>
        <w:t>300亩左右大的小平原，</w:t>
      </w:r>
      <w:r>
        <w:rPr>
          <w:rFonts w:ascii="仿宋" w:eastAsia="仿宋" w:hAnsi="仿宋" w:cs="仿宋" w:hint="eastAsia"/>
          <w:snapToGrid w:val="0"/>
          <w:kern w:val="0"/>
          <w:sz w:val="32"/>
          <w:szCs w:val="32"/>
        </w:rPr>
        <w:t>有大片肥沃的马栏黄土和五颜六色的火山岩，是200万年前百花山冰河期的堆积层形成的，马栏黄土在地质学上具有重大科学意义，将其剖面展示出来，供学者、地质爱好者、学生、游客参观。此外还有水浒岗、木栈道、丁香谷，下河水库等景点可供游客参观游览。</w:t>
      </w:r>
      <w:r>
        <w:rPr>
          <w:rFonts w:ascii="仿宋_GB2312" w:eastAsia="仿宋_GB2312" w:hAnsi="仿宋_GB2312" w:cs="仿宋_GB2312" w:hint="eastAsia"/>
          <w:sz w:val="32"/>
          <w:szCs w:val="32"/>
        </w:rPr>
        <w:t xml:space="preserve"> </w:t>
      </w:r>
    </w:p>
    <w:p w:rsidR="00EC2DBF" w:rsidRPr="00855A7D" w:rsidRDefault="00EC2DBF" w:rsidP="00EC2DBF"/>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widowControl/>
        <w:jc w:val="left"/>
      </w:pPr>
    </w:p>
    <w:tbl>
      <w:tblPr>
        <w:tblStyle w:val="a5"/>
        <w:tblW w:w="0" w:type="auto"/>
        <w:tblLook w:val="04A0" w:firstRow="1" w:lastRow="0" w:firstColumn="1" w:lastColumn="0" w:noHBand="0" w:noVBand="1"/>
      </w:tblPr>
      <w:tblGrid>
        <w:gridCol w:w="1491"/>
        <w:gridCol w:w="6805"/>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6</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通州区梨园镇</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提升“未诉先办”工作水平的解决方案</w:t>
            </w:r>
          </w:p>
        </w:tc>
      </w:tr>
      <w:tr w:rsidR="00EC2DBF" w:rsidTr="004E30A0">
        <w:trPr>
          <w:trHeight w:val="3833"/>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 xml:space="preserve">   </w:t>
            </w:r>
            <w:r>
              <w:rPr>
                <w:rFonts w:hint="eastAsia"/>
                <w:sz w:val="24"/>
              </w:rPr>
              <w:t>“接诉即办”向“未诉先办”转变，主动发现问题，主动为人民群众服务是党委政府中心工作的发展目标之一。当前调查研究人民群众需求的方法较为单一且不够深入全面，覆盖的群众面积不大，能收到的反馈也较少。需探索出新的方式来深入探索群众需要，了解群众特点，提升群众参与度，从而得到更多的回应来更好地落实“未诉先办”工作。</w:t>
            </w:r>
          </w:p>
        </w:tc>
      </w:tr>
      <w:tr w:rsidR="00EC2DBF" w:rsidTr="004E30A0">
        <w:trPr>
          <w:trHeight w:val="1511"/>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EC2DBF">
            <w:pPr>
              <w:pStyle w:val="TableParagraph"/>
              <w:numPr>
                <w:ilvl w:val="0"/>
                <w:numId w:val="1"/>
              </w:numPr>
              <w:spacing w:before="125"/>
              <w:ind w:left="583"/>
              <w:rPr>
                <w:sz w:val="24"/>
              </w:rPr>
            </w:pPr>
            <w:r>
              <w:rPr>
                <w:rFonts w:hint="eastAsia"/>
                <w:sz w:val="24"/>
              </w:rPr>
              <w:t>收集信息、诉求有高效的新方式</w:t>
            </w:r>
          </w:p>
          <w:p w:rsidR="00EC2DBF" w:rsidRDefault="00EC2DBF" w:rsidP="00EC2DBF">
            <w:pPr>
              <w:pStyle w:val="TableParagraph"/>
              <w:numPr>
                <w:ilvl w:val="0"/>
                <w:numId w:val="1"/>
              </w:numPr>
              <w:spacing w:before="125"/>
              <w:ind w:left="583"/>
              <w:rPr>
                <w:sz w:val="24"/>
              </w:rPr>
            </w:pPr>
            <w:r>
              <w:rPr>
                <w:rFonts w:hint="eastAsia"/>
                <w:sz w:val="24"/>
              </w:rPr>
              <w:t>做好未诉先办工作的新思路</w:t>
            </w:r>
          </w:p>
          <w:p w:rsidR="00EC2DBF" w:rsidRDefault="00EC2DBF" w:rsidP="00EC2DBF">
            <w:pPr>
              <w:pStyle w:val="TableParagraph"/>
              <w:numPr>
                <w:ilvl w:val="0"/>
                <w:numId w:val="1"/>
              </w:numPr>
              <w:spacing w:before="125"/>
              <w:ind w:left="583"/>
              <w:rPr>
                <w:sz w:val="24"/>
              </w:rPr>
            </w:pPr>
            <w:r>
              <w:rPr>
                <w:rFonts w:hint="eastAsia"/>
                <w:sz w:val="24"/>
              </w:rPr>
              <w:t>提升“未诉先办”工作水平</w:t>
            </w:r>
          </w:p>
          <w:p w:rsidR="00EC2DBF" w:rsidRDefault="00EC2DBF" w:rsidP="004E30A0">
            <w:pPr>
              <w:spacing w:line="560" w:lineRule="exact"/>
              <w:rPr>
                <w:rFonts w:ascii="仿宋_GB2312" w:eastAsia="仿宋_GB2312" w:hAnsi="仿宋"/>
                <w:bCs/>
                <w:sz w:val="28"/>
                <w:szCs w:val="28"/>
              </w:rPr>
            </w:pP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蒋海青</w:t>
            </w:r>
            <w:r>
              <w:rPr>
                <w:rFonts w:hint="eastAsia"/>
                <w:sz w:val="24"/>
              </w:rPr>
              <w:t xml:space="preserve"> 13716630691</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widowControl/>
        <w:jc w:val="left"/>
      </w:pPr>
    </w:p>
    <w:tbl>
      <w:tblPr>
        <w:tblStyle w:val="a5"/>
        <w:tblW w:w="0" w:type="auto"/>
        <w:tblLook w:val="04A0" w:firstRow="1" w:lastRow="0" w:firstColumn="1" w:lastColumn="0" w:noHBand="0" w:noVBand="1"/>
      </w:tblPr>
      <w:tblGrid>
        <w:gridCol w:w="1490"/>
        <w:gridCol w:w="6806"/>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7</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通州区漷县镇</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hint="eastAsia"/>
                <w:sz w:val="24"/>
              </w:rPr>
              <w:t>漷县镇辖区有效推进“垃圾分类工作”技术的推广应用</w:t>
            </w:r>
          </w:p>
        </w:tc>
      </w:tr>
      <w:tr w:rsidR="00EC2DBF" w:rsidTr="004E30A0">
        <w:trPr>
          <w:trHeight w:val="573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jc w:val="left"/>
              <w:rPr>
                <w:rFonts w:ascii="仿宋_GB2312" w:eastAsia="仿宋_GB2312" w:hAnsi="仿宋"/>
                <w:bCs/>
                <w:sz w:val="28"/>
                <w:szCs w:val="28"/>
              </w:rPr>
            </w:pPr>
            <w:r>
              <w:rPr>
                <w:rFonts w:hint="eastAsia"/>
                <w:sz w:val="24"/>
              </w:rPr>
              <w:t xml:space="preserve">   </w:t>
            </w:r>
            <w:r>
              <w:rPr>
                <w:rFonts w:hint="eastAsia"/>
                <w:sz w:val="24"/>
              </w:rPr>
              <w:t>自</w:t>
            </w:r>
            <w:r>
              <w:rPr>
                <w:rFonts w:hint="eastAsia"/>
                <w:sz w:val="24"/>
              </w:rPr>
              <w:t>2020</w:t>
            </w:r>
            <w:r>
              <w:rPr>
                <w:rFonts w:hint="eastAsia"/>
                <w:sz w:val="24"/>
              </w:rPr>
              <w:t>年</w:t>
            </w:r>
            <w:r>
              <w:rPr>
                <w:rFonts w:hint="eastAsia"/>
                <w:sz w:val="24"/>
              </w:rPr>
              <w:t>5</w:t>
            </w:r>
            <w:r>
              <w:rPr>
                <w:rFonts w:hint="eastAsia"/>
                <w:sz w:val="24"/>
              </w:rPr>
              <w:t>月</w:t>
            </w:r>
            <w:r>
              <w:rPr>
                <w:rFonts w:hint="eastAsia"/>
                <w:sz w:val="24"/>
              </w:rPr>
              <w:t>1</w:t>
            </w:r>
            <w:r>
              <w:rPr>
                <w:rFonts w:hint="eastAsia"/>
                <w:sz w:val="24"/>
              </w:rPr>
              <w:t>日，北京市全面开展垃圾分类工作至今，漷县镇辖区垃圾分类工作一直是工作难点，宣传难度大，居民文化水平参差不齐，基础设施建设需提高，多年养成的固有意识与生活习惯难以转变等多种因素影响，垃圾分类工作推进面临多方面困难。目前虽然个别示范村可以实现较好的垃圾分类工作，但经过实际研究，人力物力资源需求较高，在全面推广实施方面存在较大难度。</w:t>
            </w:r>
          </w:p>
        </w:tc>
      </w:tr>
      <w:tr w:rsidR="00EC2DBF" w:rsidTr="004E30A0">
        <w:trPr>
          <w:trHeight w:val="1511"/>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EC2DBF">
            <w:pPr>
              <w:pStyle w:val="TableParagraph"/>
              <w:numPr>
                <w:ilvl w:val="0"/>
                <w:numId w:val="2"/>
              </w:numPr>
              <w:spacing w:before="125"/>
              <w:ind w:left="583"/>
              <w:rPr>
                <w:sz w:val="24"/>
              </w:rPr>
            </w:pPr>
            <w:r>
              <w:rPr>
                <w:rFonts w:hint="eastAsia"/>
                <w:sz w:val="24"/>
              </w:rPr>
              <w:t>农村地区垃圾分类宣传普及率达到95%以上；</w:t>
            </w:r>
          </w:p>
          <w:p w:rsidR="00EC2DBF" w:rsidRDefault="00EC2DBF" w:rsidP="00EC2DBF">
            <w:pPr>
              <w:pStyle w:val="TableParagraph"/>
              <w:numPr>
                <w:ilvl w:val="0"/>
                <w:numId w:val="2"/>
              </w:numPr>
              <w:spacing w:before="125"/>
              <w:ind w:left="583"/>
              <w:rPr>
                <w:sz w:val="24"/>
              </w:rPr>
            </w:pPr>
            <w:r>
              <w:rPr>
                <w:rFonts w:hint="eastAsia"/>
                <w:sz w:val="24"/>
              </w:rPr>
              <w:t>农村地区垃圾分类自主分出率达到85%以上；</w:t>
            </w:r>
          </w:p>
          <w:p w:rsidR="00EC2DBF" w:rsidRDefault="00EC2DBF" w:rsidP="004E30A0">
            <w:pPr>
              <w:spacing w:line="560" w:lineRule="exact"/>
              <w:rPr>
                <w:rFonts w:ascii="仿宋_GB2312" w:eastAsia="仿宋_GB2312" w:hAnsi="仿宋"/>
                <w:bCs/>
                <w:sz w:val="28"/>
                <w:szCs w:val="28"/>
              </w:rPr>
            </w:pP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杨洋 18911078943</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bCs/>
                <w:sz w:val="28"/>
                <w:szCs w:val="28"/>
              </w:rPr>
              <w:t>8</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顺义团区委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张镇特色文化传承及旅游发展关系研究</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 xml:space="preserve">   现状文化资源丰富，但是挖掘深度不够，红色、民俗文化等不为人熟知，例如张镇灶王文化、五彩浅色、景泰蓝，只有单纯口号缺乏实质内容。旅游不成体系，相互之间没有联动，与镇域内的各种资源相对独立各自发展。</w:t>
            </w:r>
          </w:p>
          <w:p w:rsidR="00EC2DBF" w:rsidRDefault="00EC2DBF" w:rsidP="004E30A0">
            <w:pPr>
              <w:spacing w:line="560" w:lineRule="exact"/>
              <w:jc w:val="center"/>
              <w:rPr>
                <w:rFonts w:ascii="仿宋_GB2312" w:eastAsia="仿宋_GB2312" w:hAnsi="仿宋"/>
                <w:bCs/>
                <w:sz w:val="28"/>
                <w:szCs w:val="28"/>
              </w:rPr>
            </w:pP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60" w:lineRule="exact"/>
              <w:rPr>
                <w:rFonts w:ascii="仿宋_GB2312" w:eastAsia="仿宋_GB2312" w:hAnsi="仿宋"/>
                <w:bCs/>
                <w:sz w:val="28"/>
                <w:szCs w:val="28"/>
              </w:rPr>
            </w:pPr>
            <w:r>
              <w:rPr>
                <w:rFonts w:ascii="仿宋_GB2312" w:eastAsia="仿宋_GB2312" w:hAnsi="仿宋" w:hint="eastAsia"/>
                <w:bCs/>
                <w:sz w:val="28"/>
                <w:szCs w:val="28"/>
              </w:rPr>
              <w:t>1.振兴镇域传统文化，提高镇域旅游业发展，激发村庄发展内生动力。</w:t>
            </w:r>
          </w:p>
        </w:tc>
      </w:tr>
      <w:tr w:rsidR="00EC2DBF" w:rsidTr="004E30A0">
        <w:trPr>
          <w:trHeight w:val="574"/>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pStyle w:val="a6"/>
              <w:ind w:firstLine="560"/>
              <w:jc w:val="center"/>
              <w:rPr>
                <w:rFonts w:ascii="仿宋_GB2312" w:eastAsia="仿宋_GB2312" w:hAnsi="仿宋"/>
                <w:bCs/>
                <w:sz w:val="28"/>
                <w:szCs w:val="28"/>
              </w:rPr>
            </w:pPr>
            <w:r>
              <w:rPr>
                <w:rFonts w:ascii="仿宋_GB2312" w:eastAsia="仿宋_GB2312" w:hAnsi="仿宋" w:hint="eastAsia"/>
                <w:bCs/>
                <w:sz w:val="28"/>
                <w:szCs w:val="28"/>
                <w:lang w:val="en-US"/>
              </w:rPr>
              <w:t>李莉 010-69442534</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bCs/>
                <w:sz w:val="28"/>
                <w:szCs w:val="28"/>
              </w:rPr>
              <w:t>9</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顺义团区委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坚持山水林田湖草系统治理，提升生态系统质量和稳定性。</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实施绿色乡村振兴必由之路，就是要坚持绿水青山就是金山银山理念，坚持尊重自然、顺应自然、保护自然，坚持节约优先、保护优先、自然恢复为主，守住自然生态安全边界。构建以国家公园为主体的自然保护地体系。实施生物多样性保护重大工程。加强外来物种管控。强化河湖长制；加强大江大河和重要湖泊湿地生态保护治理，实施水系连通及农村水系综合整治，强化河湖长制；水土流失综合治理，开展大规模国土绿化行动，推行林长制。</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建立生态产品价值实现机制，完善市场化、多元化生态补偿，实施国家节水行动，全面提高资源利用效率，推进资源总量管理、科学配置、全面节约、循环利用。</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李莉 010-69442534</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0</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顺义团区委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提升再生水厂雨季处理能力</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北石槽镇再生水厂设计规模为3000吨/日，采用“A2/O+MBR+臭氧催化氧化”工艺。进入雨季以来(6-9月),水厂平均日产水量为1091 m</w:t>
            </w:r>
            <w:r>
              <w:rPr>
                <w:rFonts w:ascii="Calibri" w:eastAsia="仿宋_GB2312" w:hAnsi="Calibri" w:cs="Calibri"/>
                <w:bCs/>
                <w:sz w:val="28"/>
                <w:szCs w:val="28"/>
              </w:rPr>
              <w:t>³</w:t>
            </w:r>
            <w:r>
              <w:rPr>
                <w:rFonts w:ascii="仿宋_GB2312" w:eastAsia="仿宋_GB2312" w:hAnsi="仿宋" w:hint="eastAsia"/>
                <w:bCs/>
                <w:sz w:val="28"/>
                <w:szCs w:val="28"/>
              </w:rPr>
              <w:t>/d，由于进水量少且水量不稳定，水厂采取单系统切换运行，最低产水量仅为460m</w:t>
            </w:r>
            <w:r>
              <w:rPr>
                <w:rFonts w:ascii="Calibri" w:eastAsia="仿宋_GB2312" w:hAnsi="Calibri" w:cs="Calibri"/>
                <w:bCs/>
                <w:sz w:val="28"/>
                <w:szCs w:val="28"/>
              </w:rPr>
              <w:t>³</w:t>
            </w:r>
            <w:r>
              <w:rPr>
                <w:rFonts w:ascii="仿宋_GB2312" w:eastAsia="仿宋_GB2312" w:hAnsi="仿宋" w:hint="eastAsia"/>
                <w:bCs/>
                <w:sz w:val="28"/>
                <w:szCs w:val="28"/>
              </w:rPr>
              <w:t>/d，为设计处理水量的15%左右；下雨时进水量激增，且由于长期单系统运行，生化污泥活性降低需要时间培养，且进水高水量维持时间较短（一般1-2天），生化污泥活性还未达到最高，为保水质达标排放，无法达到满负荷运行，最高产水量为2432m</w:t>
            </w:r>
            <w:r>
              <w:rPr>
                <w:rFonts w:ascii="Calibri" w:eastAsia="仿宋_GB2312" w:hAnsi="Calibri" w:cs="Calibri"/>
                <w:bCs/>
                <w:sz w:val="28"/>
                <w:szCs w:val="28"/>
              </w:rPr>
              <w:t>³</w:t>
            </w:r>
            <w:r>
              <w:rPr>
                <w:rFonts w:ascii="仿宋_GB2312" w:eastAsia="仿宋_GB2312" w:hAnsi="仿宋" w:hint="eastAsia"/>
                <w:bCs/>
                <w:sz w:val="28"/>
                <w:szCs w:val="28"/>
              </w:rPr>
              <w:t>/d，为设计处理水量的81%左右,。水厂在短时间降雨量较大的情况下存在外管网溢流问题，本水厂最大处理能力为125 m</w:t>
            </w:r>
            <w:r>
              <w:rPr>
                <w:rFonts w:ascii="Calibri" w:eastAsia="仿宋_GB2312" w:hAnsi="Calibri" w:cs="Calibri"/>
                <w:bCs/>
                <w:sz w:val="28"/>
                <w:szCs w:val="28"/>
              </w:rPr>
              <w:t>³</w:t>
            </w:r>
            <w:r>
              <w:rPr>
                <w:rFonts w:ascii="仿宋_GB2312" w:eastAsia="仿宋_GB2312" w:hAnsi="仿宋" w:hint="eastAsia"/>
                <w:bCs/>
                <w:sz w:val="28"/>
                <w:szCs w:val="28"/>
              </w:rPr>
              <w:t>/h；同时下雨期间外管网会存在雨污合流情况，预计最高瞬时进水量达到300 m</w:t>
            </w:r>
            <w:r>
              <w:rPr>
                <w:rFonts w:ascii="Calibri" w:eastAsia="仿宋_GB2312" w:hAnsi="Calibri" w:cs="Calibri"/>
                <w:bCs/>
                <w:sz w:val="28"/>
                <w:szCs w:val="28"/>
              </w:rPr>
              <w:t>³</w:t>
            </w:r>
            <w:r>
              <w:rPr>
                <w:rFonts w:ascii="仿宋_GB2312" w:eastAsia="仿宋_GB2312" w:hAnsi="仿宋" w:hint="eastAsia"/>
                <w:bCs/>
                <w:sz w:val="28"/>
                <w:szCs w:val="28"/>
              </w:rPr>
              <w:t>/h左右，极大超出水厂设计进水量范围，导致外管网溢流。</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1.提高再生水厂处理效率</w:t>
            </w:r>
          </w:p>
          <w:p w:rsidR="00EC2DBF" w:rsidRDefault="00EC2DBF" w:rsidP="004E30A0">
            <w:pPr>
              <w:spacing w:line="560" w:lineRule="exact"/>
              <w:jc w:val="left"/>
              <w:rPr>
                <w:rFonts w:ascii="仿宋_GB2312" w:eastAsia="仿宋_GB2312" w:hAnsi="仿宋"/>
                <w:bCs/>
                <w:sz w:val="28"/>
                <w:szCs w:val="28"/>
              </w:rPr>
            </w:pPr>
            <w:r>
              <w:rPr>
                <w:rFonts w:ascii="仿宋_GB2312" w:eastAsia="仿宋_GB2312" w:hAnsi="仿宋" w:hint="eastAsia"/>
                <w:bCs/>
                <w:sz w:val="28"/>
                <w:szCs w:val="28"/>
              </w:rPr>
              <w:t>2.解决雨天外管网溢流问题</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李莉 010-69442534</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bCs/>
                <w:sz w:val="28"/>
                <w:szCs w:val="28"/>
              </w:rPr>
              <w:t>11</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ind w:firstLineChars="900" w:firstLine="2520"/>
              <w:rPr>
                <w:rFonts w:ascii="仿宋_GB2312" w:eastAsia="仿宋_GB2312" w:hAnsi="仿宋"/>
                <w:bCs/>
                <w:sz w:val="28"/>
                <w:szCs w:val="28"/>
              </w:rPr>
            </w:pPr>
            <w:r>
              <w:rPr>
                <w:rFonts w:ascii="仿宋_GB2312" w:eastAsia="仿宋_GB2312" w:hAnsi="仿宋" w:hint="eastAsia"/>
                <w:bCs/>
                <w:sz w:val="28"/>
                <w:szCs w:val="28"/>
              </w:rPr>
              <w:t>昌平团区委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如何聚焦农业产业，打造一二三产融合发展</w:t>
            </w:r>
          </w:p>
        </w:tc>
      </w:tr>
      <w:tr w:rsidR="00EC2DBF" w:rsidTr="004E30A0">
        <w:trPr>
          <w:trHeight w:val="231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由于北京市特殊的地理位置和战略地位，决定了北京农业产业发展方向要坚持大城市带动大京郊、大京郊服务大城市发展战略，推动农业农村高质量发展，走好具有首都特点的乡村振兴之路。实施乡村振兴必须要依靠产业振兴，产业振兴必须发挥一二三产融合的特点和优势，促进一产提档升级，一方面提高农业质量、效益和竞争力，另一方面提升农业技术水平，充分发挥现代科技作用。推进一二三产业融合发展，在纵向上，要进行全产业链发展，从原来的卖农产品升级到卖品牌产品；在横向上，要丰富产业类型，将农业与休闲、旅游、康养、生态、文化、养老、加工、流通等产业深度结合，发展特色农业，做精做强特色农产品。盘活利用闲置农宅，引入社会资本，发展乡村休闲旅游，发展一批乡村民宿精品。培育田园观光、农耕体验、园艺康养等新业态，打造消费新热点。</w:t>
            </w:r>
          </w:p>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近几年北京市一直在打造农业与文化、科技、生态、旅游、教育、康养等深度融合形成的休闲农业和乡村旅游等农村新产业新业态，呈现出主体多元化、业态多样化、设施现代化、服务规范化和发展集聚化态势。京郊原有部分农业产业与二产、三产进行融合发展，也取得一些成效，如昌平区依托草莓产业举办的农业嘉年华（受</w:t>
            </w:r>
            <w:r>
              <w:rPr>
                <w:rFonts w:ascii="仿宋_GB2312" w:eastAsia="仿宋_GB2312" w:hAnsi="仿宋" w:hint="eastAsia"/>
                <w:bCs/>
                <w:sz w:val="28"/>
                <w:szCs w:val="28"/>
              </w:rPr>
              <w:lastRenderedPageBreak/>
              <w:t>疫情原因暂停举办）、大兴区依托西瓜产业开展的西瓜节、密云区打造一村一品、推动现代农业产业园建设等持续推动都市型现代农业发展。但同时也存在一些突出问题，如农业产业大部分是依托传统方式进行销售，具有一家一户经营为主，种植的品种多而杂等特点，并未达到优质优价的目的。同时城区居民与郊区农民存在对接不畅、沟通渠道少等问题，城区居民对于周末京郊游有着极高的需求、对于高品质农产品有着极强的渴望，但双方缺乏有效的对接，缺乏通过二产、三产的方式进行融合。因此如何聚焦农业产业，打造一二三产融合发展极其重要，也是十四五期间主要的研究课题。</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rsidR="00EC2DBF" w:rsidRDefault="00EC2DBF" w:rsidP="004E30A0">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通过对北京市不少于5个区的镇级（村级）农业产业进行实地调研，深入分析一二三产业融合现状、存在问题及发展方向。尤其是针对矛盾问题进行深入剖析、对目前存在的典型发展模式提炼总结，聚焦区域功能定位，农业产业发展，系统谋划产业布局。选取一个典型产业进行打造升级，建立一个高质量的产业发展，一个高颜值的生态区域，一个高品质的生活空间。</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sidRPr="008B28A4">
              <w:rPr>
                <w:rFonts w:ascii="仿宋_GB2312" w:eastAsia="仿宋_GB2312" w:hAnsi="仿宋" w:hint="eastAsia"/>
                <w:bCs/>
                <w:sz w:val="28"/>
                <w:szCs w:val="28"/>
              </w:rPr>
              <w:t>齐长虹13601053897</w:t>
            </w:r>
          </w:p>
        </w:tc>
      </w:tr>
    </w:tbl>
    <w:p w:rsidR="00EC2DBF" w:rsidRPr="00250D11" w:rsidRDefault="00EC2DBF" w:rsidP="00EC2DBF">
      <w:pPr>
        <w:tabs>
          <w:tab w:val="left" w:pos="991"/>
        </w:tabs>
        <w:jc w:val="left"/>
      </w:pPr>
    </w:p>
    <w:p w:rsidR="00EC2DBF" w:rsidRDefault="00EC2DBF" w:rsidP="00EC2DBF">
      <w:pPr>
        <w:widowControl/>
        <w:jc w:val="left"/>
      </w:pPr>
      <w:r>
        <w:br w:type="page"/>
      </w:r>
    </w:p>
    <w:tbl>
      <w:tblPr>
        <w:tblStyle w:val="a5"/>
        <w:tblW w:w="0" w:type="auto"/>
        <w:tblLook w:val="04A0" w:firstRow="1" w:lastRow="0" w:firstColumn="1" w:lastColumn="0" w:noHBand="0" w:noVBand="1"/>
      </w:tblPr>
      <w:tblGrid>
        <w:gridCol w:w="1490"/>
        <w:gridCol w:w="6806"/>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2</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共青团北京市平谷区委员会</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sidRPr="00856F73">
              <w:rPr>
                <w:rFonts w:ascii="仿宋_GB2312" w:eastAsia="仿宋_GB2312" w:hAnsi="仿宋" w:hint="eastAsia"/>
                <w:bCs/>
                <w:sz w:val="28"/>
                <w:szCs w:val="28"/>
              </w:rPr>
              <w:t>数字化青少年校外实践教育基地建设</w:t>
            </w:r>
          </w:p>
        </w:tc>
      </w:tr>
      <w:tr w:rsidR="00EC2DBF" w:rsidTr="004E30A0">
        <w:trPr>
          <w:trHeight w:val="6724"/>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平谷团区委紧紧围绕北京市“四个中心”功能定位和平谷区“三区一口岸”功能定位，以2021年10月12日农业农村部与北京市签订的部市合作协议为契机，贯彻落实区第六次党代会精神，依托中国·平谷农业中关村建设和京瓦中心发展，结合现有的政策、资源和新功能的发展优势，充分发挥峪口镇的生态资源、农业资源、产业资源等各类资源优势，助力平谷“高大尚”三大领域产业发展。</w:t>
            </w:r>
          </w:p>
          <w:p w:rsidR="00EC2DBF" w:rsidRDefault="00EC2DBF" w:rsidP="004E30A0">
            <w:pPr>
              <w:ind w:firstLineChars="200" w:firstLine="560"/>
              <w:rPr>
                <w:rFonts w:ascii="仿宋_GB2312" w:eastAsia="仿宋_GB2312" w:hAnsi="仿宋"/>
                <w:bCs/>
                <w:sz w:val="28"/>
                <w:szCs w:val="28"/>
              </w:rPr>
            </w:pPr>
            <w:r>
              <w:rPr>
                <w:rFonts w:ascii="仿宋_GB2312" w:eastAsia="仿宋_GB2312" w:hAnsi="仿宋_GB2312" w:cs="仿宋_GB2312" w:hint="eastAsia"/>
                <w:sz w:val="28"/>
                <w:szCs w:val="28"/>
              </w:rPr>
              <w:t>2021年，我们深入走访对接峪口镇、村、企业，系统谋划镇域资源，依托现代养殖业（峪口禽业、正大蛋业、欢乐蜂场）、现代种植业（未来果园）、科技农业（京瓦中心、北京中智生物农业国际研究院、农大无人机研究院）、文体产业（什刹海体校、青少年活动营）、红色资源（李云辉烈士墓）、文旅资源（峪口镇集体林场、龙源森林公园）等资源，并积极对接团市委中少部，联合农业大学团委、农林科学院团委、北京青少年营地教育协会、区教工委积极同峪口镇政府、中关村农科创管委会共同探讨以“新时代的农业，娃娃是生力军”为主题，融汇各方优势资源，运用“以点成线 以线覆面”</w:t>
            </w:r>
            <w:r>
              <w:rPr>
                <w:rFonts w:ascii="仿宋_GB2312" w:eastAsia="仿宋_GB2312" w:hAnsi="仿宋_GB2312" w:cs="仿宋_GB2312" w:hint="eastAsia"/>
                <w:sz w:val="28"/>
                <w:szCs w:val="28"/>
              </w:rPr>
              <w:lastRenderedPageBreak/>
              <w:t>的方式构建农业产业联动，深化1产*2产*3产资源统筹布局、合作发展，努力打造“第六产业”的农旅融合的农业中关村国家级或市级的青少年体验基地示范镇，探索建立“农业观光+农业科普+农业教育+农业实践+农业创新”的文旅科教青少年农业体验校外实践教育基地，吸引京津冀乃至全国青少年沉浸式体验现代农业科技。实现镇域企业参与有效益、村集体经济发展有收益、镇域百姓分红有利益、青少年体验有受益的共赢模式，通过以上模式的开展，进一步引导广大青少年爱农、敬农、尚农、兴农，从而助力中国·平谷农业中关村建设，为打造农业“中国芯”埋下希望的种子，落实蔡奇书记和陈吉宁市长提出的乡村振兴、农业农村现代化走在前列和杀出血路贡献共青团、少先队的智慧和力量。</w:t>
            </w:r>
          </w:p>
        </w:tc>
      </w:tr>
      <w:tr w:rsidR="00EC2DBF" w:rsidTr="004E30A0">
        <w:trPr>
          <w:trHeight w:val="84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结合数字化旅游，建立青少年校外实践基地旅游发展路线数据库</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周宇辉 13521910209</w:t>
            </w:r>
          </w:p>
        </w:tc>
      </w:tr>
    </w:tbl>
    <w:p w:rsidR="00EC2DBF" w:rsidRDefault="00EC2DBF" w:rsidP="00EC2DBF"/>
    <w:p w:rsidR="00EC2DBF" w:rsidRDefault="00EC2DBF" w:rsidP="00EC2DBF">
      <w:pPr>
        <w:widowControl/>
        <w:jc w:val="left"/>
      </w:pPr>
      <w:r>
        <w:br w:type="page"/>
      </w:r>
    </w:p>
    <w:p w:rsidR="00EC2DBF" w:rsidRDefault="00EC2DBF" w:rsidP="00EC2DBF">
      <w:pPr>
        <w:tabs>
          <w:tab w:val="left" w:pos="991"/>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06"/>
      </w:tblGrid>
      <w:tr w:rsidR="00EC2DBF" w:rsidTr="004E30A0">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bCs/>
                <w:sz w:val="28"/>
                <w:szCs w:val="28"/>
              </w:rPr>
            </w:pPr>
            <w:r>
              <w:rPr>
                <w:rFonts w:ascii="仿宋_GB2312" w:eastAsia="仿宋_GB2312" w:hint="eastAsia"/>
                <w:bCs/>
                <w:sz w:val="28"/>
                <w:szCs w:val="28"/>
              </w:rPr>
              <w:t>1</w:t>
            </w:r>
            <w:r>
              <w:rPr>
                <w:rFonts w:ascii="仿宋_GB2312" w:eastAsia="仿宋_GB2312"/>
                <w:bCs/>
                <w:sz w:val="28"/>
                <w:szCs w:val="28"/>
              </w:rPr>
              <w:t>3</w:t>
            </w:r>
          </w:p>
        </w:tc>
      </w:tr>
      <w:tr w:rsidR="00EC2DBF" w:rsidTr="004E30A0">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bCs/>
                <w:sz w:val="28"/>
                <w:szCs w:val="28"/>
              </w:rPr>
            </w:pPr>
            <w:r>
              <w:rPr>
                <w:rFonts w:ascii="仿宋_GB2312" w:eastAsia="仿宋_GB2312" w:hint="eastAsia"/>
                <w:bCs/>
                <w:sz w:val="28"/>
                <w:szCs w:val="28"/>
              </w:rPr>
              <w:t>北京市平谷区南独乐河镇团委</w:t>
            </w:r>
          </w:p>
        </w:tc>
      </w:tr>
      <w:tr w:rsidR="00EC2DBF" w:rsidTr="004E30A0">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bCs/>
                <w:sz w:val="28"/>
                <w:szCs w:val="28"/>
              </w:rPr>
            </w:pPr>
            <w:r>
              <w:rPr>
                <w:rFonts w:ascii="仿宋_GB2312" w:eastAsia="仿宋_GB2312" w:hint="eastAsia"/>
                <w:bCs/>
                <w:sz w:val="28"/>
                <w:szCs w:val="28"/>
              </w:rPr>
              <w:t>拓展农民增收渠道</w:t>
            </w:r>
          </w:p>
        </w:tc>
      </w:tr>
      <w:tr w:rsidR="00EC2DBF" w:rsidTr="004E30A0">
        <w:trPr>
          <w:trHeight w:val="6724"/>
        </w:trPr>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背景介绍</w:t>
            </w:r>
          </w:p>
        </w:tc>
        <w:tc>
          <w:tcPr>
            <w:tcW w:w="6990" w:type="dxa"/>
            <w:vAlign w:val="center"/>
          </w:tcPr>
          <w:p w:rsidR="00EC2DBF" w:rsidRDefault="00EC2DBF" w:rsidP="004E30A0">
            <w:pPr>
              <w:ind w:firstLineChars="200" w:firstLine="560"/>
              <w:rPr>
                <w:rFonts w:ascii="仿宋_GB2312" w:eastAsia="仿宋_GB2312"/>
                <w:bCs/>
                <w:sz w:val="28"/>
                <w:szCs w:val="28"/>
              </w:rPr>
            </w:pPr>
            <w:r>
              <w:rPr>
                <w:rFonts w:ascii="仿宋_GB2312" w:eastAsia="仿宋_GB2312" w:cs="仿宋_GB2312" w:hint="eastAsia"/>
                <w:sz w:val="28"/>
                <w:szCs w:val="28"/>
              </w:rPr>
              <w:t>南独乐河镇是壮大集体经济试点镇，实施党建引领带动产业发展。全面实行“党支部+合作社+基地+农户”模式，做大做强合作社，持续壮大集体经济，拓展镇级合作社农业社会化服务功能，加强村级合作社规范化水平。实现村级集体经济平均经营性收入50万以上，构建农民增收长效机制，实现多项增收，农村居民人均可支配收入达到3.47万元。目前集体带动作用不明显，村集体经济组织连带作用不足。急需创新农村集体经济发展体制，盘活资源资产，助推农村集体经济发展壮大的人才。</w:t>
            </w:r>
          </w:p>
        </w:tc>
      </w:tr>
      <w:tr w:rsidR="00EC2DBF" w:rsidTr="004E30A0">
        <w:trPr>
          <w:trHeight w:val="845"/>
        </w:trPr>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期望目标</w:t>
            </w:r>
          </w:p>
        </w:tc>
        <w:tc>
          <w:tcPr>
            <w:tcW w:w="6990" w:type="dxa"/>
            <w:vAlign w:val="center"/>
          </w:tcPr>
          <w:p w:rsidR="00EC2DBF" w:rsidRDefault="00EC2DBF" w:rsidP="004E30A0">
            <w:pPr>
              <w:spacing w:line="560" w:lineRule="exact"/>
              <w:ind w:firstLineChars="200" w:firstLine="560"/>
              <w:rPr>
                <w:rFonts w:ascii="仿宋_GB2312" w:eastAsia="仿宋_GB2312"/>
                <w:bCs/>
                <w:sz w:val="28"/>
                <w:szCs w:val="28"/>
              </w:rPr>
            </w:pPr>
            <w:r>
              <w:rPr>
                <w:rFonts w:ascii="仿宋_GB2312" w:eastAsia="仿宋_GB2312" w:cs="仿宋_GB2312" w:hint="eastAsia"/>
                <w:sz w:val="28"/>
                <w:szCs w:val="28"/>
              </w:rPr>
              <w:t>借助人才优势，坚持生态发展，打造绿色健康产业基础。应用推广BLOF现代有机种植技术体系。实现集体资产的优化配置，确保农村集体资产保值增值。</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b/>
                <w:sz w:val="28"/>
                <w:szCs w:val="28"/>
              </w:rPr>
            </w:pPr>
            <w:r>
              <w:rPr>
                <w:rFonts w:ascii="仿宋_GB2312" w:eastAsia="仿宋_GB2312"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bCs/>
                <w:sz w:val="28"/>
                <w:szCs w:val="28"/>
              </w:rPr>
            </w:pPr>
            <w:r>
              <w:rPr>
                <w:rFonts w:ascii="仿宋_GB2312" w:eastAsia="仿宋_GB2312" w:hint="eastAsia"/>
                <w:bCs/>
                <w:sz w:val="28"/>
                <w:szCs w:val="28"/>
              </w:rPr>
              <w:t>陈然然</w:t>
            </w:r>
            <w:r>
              <w:rPr>
                <w:rFonts w:ascii="仿宋_GB2312" w:eastAsia="仿宋_GB2312"/>
                <w:bCs/>
                <w:sz w:val="28"/>
                <w:szCs w:val="28"/>
              </w:rPr>
              <w:t xml:space="preserve">  13581552121</w:t>
            </w:r>
          </w:p>
        </w:tc>
      </w:tr>
    </w:tbl>
    <w:p w:rsidR="00EC2DBF" w:rsidRDefault="00EC2DBF" w:rsidP="00EC2DBF">
      <w:pPr>
        <w:tabs>
          <w:tab w:val="left" w:pos="991"/>
        </w:tabs>
        <w:jc w:val="left"/>
      </w:pPr>
    </w:p>
    <w:p w:rsidR="00EC2DBF" w:rsidRDefault="00EC2DBF" w:rsidP="00EC2DBF">
      <w:pPr>
        <w:tabs>
          <w:tab w:val="left" w:pos="991"/>
        </w:tabs>
        <w:jc w:val="left"/>
      </w:pPr>
    </w:p>
    <w:p w:rsidR="00EC2DBF" w:rsidRDefault="00EC2DBF" w:rsidP="00EC2DBF">
      <w:pPr>
        <w:widowControl/>
        <w:jc w:val="left"/>
      </w:pPr>
      <w:r>
        <w:br w:type="page"/>
      </w:r>
    </w:p>
    <w:tbl>
      <w:tblPr>
        <w:tblStyle w:val="a5"/>
        <w:tblW w:w="8296" w:type="dxa"/>
        <w:tblLayout w:type="fixed"/>
        <w:tblLook w:val="04A0" w:firstRow="1" w:lastRow="0" w:firstColumn="1" w:lastColumn="0" w:noHBand="0" w:noVBand="1"/>
      </w:tblPr>
      <w:tblGrid>
        <w:gridCol w:w="1488"/>
        <w:gridCol w:w="6808"/>
      </w:tblGrid>
      <w:tr w:rsidR="00EC2DBF" w:rsidTr="004E30A0">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项目编号</w:t>
            </w:r>
          </w:p>
        </w:tc>
        <w:tc>
          <w:tcPr>
            <w:tcW w:w="6808"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bCs/>
                <w:sz w:val="28"/>
                <w:szCs w:val="28"/>
              </w:rPr>
              <w:t>14</w:t>
            </w:r>
          </w:p>
        </w:tc>
      </w:tr>
      <w:tr w:rsidR="00EC2DBF" w:rsidTr="004E30A0">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808"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北京市怀柔区渤海镇四渡河村</w:t>
            </w:r>
          </w:p>
        </w:tc>
      </w:tr>
      <w:tr w:rsidR="00EC2DBF" w:rsidTr="004E30A0">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808"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小板栗 大未来——产业创新赋能首都乡村振兴</w:t>
            </w:r>
          </w:p>
        </w:tc>
      </w:tr>
      <w:tr w:rsidR="00EC2DBF" w:rsidTr="004E30A0">
        <w:trPr>
          <w:trHeight w:val="1480"/>
        </w:trPr>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808" w:type="dxa"/>
            <w:vAlign w:val="center"/>
          </w:tcPr>
          <w:p w:rsidR="00EC2DBF" w:rsidRDefault="00EC2DBF" w:rsidP="004E30A0">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四渡河村位于地处燕山余脉、北京市北部山区，属北京市集体经济薄弱村。该村位于怀柔区西北部渤海镇，是怀柔板栗主产区内村落。目前村内主要产业为板栗和民宿旅游，板栗年产量为40-50万斤，已营业民宿23家。村域面积3.2平方公里，其中山场3600亩，农田264亩。一条怀沙河穿村而过，距离怀柔城区11公里、雁栖湖景区19公里、慕田峪长城景区11公里、红螺寺景区11公里。目前共有常住人口396人，其中农户165户（其中农业人口310人、非农业人口86人）。村内特色产业空白，缺乏农产品创新，村级发展难度大。</w:t>
            </w:r>
          </w:p>
          <w:p w:rsidR="00EC2DBF" w:rsidRDefault="00EC2DBF" w:rsidP="004E30A0">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由于山村环境封闭，民风淳朴。村民世代以板栗销售为主要收入来源，民宿经营者基本为外村人租赁农房经营，民宿管理、宣传及服务意识差。村集体经济非常薄弱，村内无产业带头人。主要原因在于村集体产业单一，对于政策扶持的依赖性较强，产品市场认可度缺少、附加值提升问题和销路如何打开等问题存在，村内主要劳动力外出务工，导致人口老龄化趋势愈发严峻，存在返“低”风险。很多农民宁可低收入也不愿冒险创新。</w:t>
            </w:r>
          </w:p>
          <w:p w:rsidR="00EC2DBF" w:rsidRDefault="00EC2DBF" w:rsidP="004E30A0">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作为驻村第一书记，在不断的察访入户中了解到，如何持续壮大村经济是村里最大的事情，破村级产业发展难题，应结合四渡河村发展实际，借助首都农业农村资源背景，打造村级产业品牌，持续增加村集体收入。结合大城市带动大京郊、大京郊服务大城市，推动农业农村高质量发展，走好具有首都特点的乡村振兴之路。</w:t>
            </w:r>
          </w:p>
        </w:tc>
      </w:tr>
      <w:tr w:rsidR="00EC2DBF" w:rsidTr="004E30A0">
        <w:trPr>
          <w:trHeight w:val="1644"/>
        </w:trPr>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808" w:type="dxa"/>
            <w:vAlign w:val="center"/>
          </w:tcPr>
          <w:p w:rsidR="00EC2DBF" w:rsidRPr="00AA4062" w:rsidRDefault="00EC2DBF" w:rsidP="004E30A0">
            <w:pPr>
              <w:spacing w:line="560" w:lineRule="exact"/>
              <w:ind w:firstLineChars="200" w:firstLine="440"/>
              <w:rPr>
                <w:rFonts w:ascii="仿宋_GB2312" w:eastAsia="仿宋_GB2312" w:hAnsi="仿宋"/>
                <w:bCs/>
                <w:sz w:val="22"/>
                <w:szCs w:val="22"/>
              </w:rPr>
            </w:pPr>
            <w:r>
              <w:rPr>
                <w:rFonts w:ascii="仿宋_GB2312" w:eastAsia="仿宋_GB2312" w:hAnsi="仿宋" w:hint="eastAsia"/>
                <w:bCs/>
                <w:sz w:val="22"/>
                <w:szCs w:val="22"/>
              </w:rPr>
              <w:t>通过学生团队提出可行的创业形式及解决方案，结合京郊乡村振兴和城乡融合特点，把乡村振兴落实在农民增收上，持续推进四渡河村一二三产业融合发展。通过对板栗销售方式创新，精准增加村板栗附加值，多措并举促进农民就业增收。帮促村民板栗收入大幅增加，持续壮大村集体经济收入。</w:t>
            </w:r>
          </w:p>
        </w:tc>
      </w:tr>
      <w:tr w:rsidR="00EC2DBF" w:rsidTr="004E30A0">
        <w:trPr>
          <w:trHeight w:val="837"/>
        </w:trPr>
        <w:tc>
          <w:tcPr>
            <w:tcW w:w="1488"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808"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王天宇1</w:t>
            </w:r>
            <w:r>
              <w:rPr>
                <w:rFonts w:ascii="仿宋_GB2312" w:eastAsia="仿宋_GB2312" w:hAnsi="仿宋"/>
                <w:bCs/>
                <w:sz w:val="28"/>
                <w:szCs w:val="28"/>
              </w:rPr>
              <w:t>5330095155</w:t>
            </w:r>
          </w:p>
        </w:tc>
      </w:tr>
    </w:tbl>
    <w:p w:rsidR="00EC2DBF" w:rsidRDefault="00EC2DBF" w:rsidP="00EC2DBF"/>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5</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怀柔区桥梓镇政府</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如何有效实施农村生活垃圾分类，助力乡村生态振兴</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怀柔区桥梓镇前辛庄村位于怀柔水库上游，怀九河从村东汇入水库，属于水源一级保护区。由于地理位置特殊，对村级生态发展、环境保护等要求特别严格。为保护怀柔水库这一盆净水，该村党支部在开展工作过程中始终坚持党建引领在先的党建＋模式。2019年前辛庄村在村东南角建成一处占地约2000多平方米，由垃圾分类减量化处置站、4类垃圾回收站和垃圾分类宣传微景观构成的垃圾分类主题公园。村中建有一条垃圾分类宣传街。在村东垃圾分类站设有生活垃圾堆肥设施。村内采取“户分类、村收集”方式，村内垃圾分类指导员监督垃圾分类情况。</w:t>
            </w:r>
          </w:p>
          <w:p w:rsidR="00EC2DBF" w:rsidRDefault="00EC2DBF" w:rsidP="004E30A0">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但是前辛庄村在进一步推动垃圾分类的工作中，仍存在部分村民主动分类意识不强、混装混投现象频发、再分类压力大、监管手段匮乏等问题。</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通过推动前辛庄村生活垃圾分类工作，探索形成一条农村实现生活垃圾有效分类、循环利用的实施路径，为提升农村人居环境水平、乡村生态振兴助力。</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sidRPr="00A145DB">
              <w:rPr>
                <w:rFonts w:ascii="仿宋_GB2312" w:eastAsia="仿宋_GB2312" w:hAnsi="仿宋" w:hint="eastAsia"/>
                <w:bCs/>
                <w:sz w:val="28"/>
                <w:szCs w:val="28"/>
              </w:rPr>
              <w:t>裘实 13716351915</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6</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怀柔团区委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如何利用红色资源助力乡村旅游发展</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怀柔区桥梓镇峪口村位于怀柔城区西侧13公里，地处怀九河畔，依山傍水，自然环境优美，“两委”班子领导力强，民风淳朴。该村具有以下资源：一是具有抗战历史，村内有一道保存完好的防空洞；二是村党支部、村委会邀请老师，为村内妇女培训蒲墩等特色手工艺品制作，目前游客可在精品民宿中体验精美蒲墩、花道装饰等手工艺体验，也可购买手工艺品；三是有精品民宿数处，且有一处独具南方特色的象行苑。</w:t>
            </w:r>
          </w:p>
          <w:p w:rsidR="00EC2DBF" w:rsidRDefault="00EC2DBF" w:rsidP="004E30A0">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该村资源比较零散，不能有效整合，缺乏良好的乡村旅游规划，并且，该村位于怀柔水库二级水源保护区，发展受较多客观因素的影响与制约。</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0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在不违反“两库一渠”条例的基础上，将村域内资源有机整合，打造具有独特魅力和吸引力的乡村旅游线路。</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00" w:lineRule="exact"/>
              <w:jc w:val="center"/>
              <w:rPr>
                <w:rFonts w:ascii="仿宋_GB2312" w:eastAsia="仿宋_GB2312" w:hAnsi="仿宋"/>
                <w:bCs/>
                <w:sz w:val="28"/>
                <w:szCs w:val="28"/>
              </w:rPr>
            </w:pPr>
            <w:r w:rsidRPr="00A145DB">
              <w:rPr>
                <w:rFonts w:ascii="仿宋_GB2312" w:eastAsia="仿宋_GB2312" w:hAnsi="仿宋" w:hint="eastAsia"/>
                <w:bCs/>
                <w:sz w:val="28"/>
                <w:szCs w:val="28"/>
              </w:rPr>
              <w:t>裘实 13716351915</w:t>
            </w:r>
          </w:p>
        </w:tc>
      </w:tr>
    </w:tbl>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tabs>
          <w:tab w:val="left" w:pos="991"/>
        </w:tabs>
        <w:jc w:val="left"/>
      </w:pPr>
    </w:p>
    <w:tbl>
      <w:tblPr>
        <w:tblStyle w:val="a5"/>
        <w:tblW w:w="8516" w:type="dxa"/>
        <w:tblLayout w:type="fixed"/>
        <w:tblLook w:val="04A0" w:firstRow="1" w:lastRow="0" w:firstColumn="1" w:lastColumn="0" w:noHBand="0" w:noVBand="1"/>
      </w:tblPr>
      <w:tblGrid>
        <w:gridCol w:w="1526"/>
        <w:gridCol w:w="6990"/>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7</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怀柔团区委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00" w:lineRule="exact"/>
              <w:jc w:val="center"/>
              <w:rPr>
                <w:rFonts w:ascii="仿宋_GB2312" w:eastAsia="仿宋_GB2312" w:hAnsi="仿宋"/>
                <w:bCs/>
                <w:sz w:val="28"/>
                <w:szCs w:val="28"/>
              </w:rPr>
            </w:pPr>
            <w:r>
              <w:rPr>
                <w:rFonts w:ascii="仿宋_GB2312" w:eastAsia="仿宋_GB2312" w:hAnsi="仿宋" w:hint="eastAsia"/>
                <w:bCs/>
                <w:sz w:val="28"/>
                <w:szCs w:val="28"/>
              </w:rPr>
              <w:t>如何有效整合资源，打造精品旅游线路</w:t>
            </w:r>
          </w:p>
        </w:tc>
      </w:tr>
      <w:tr w:rsidR="00EC2DBF" w:rsidTr="004E30A0">
        <w:trPr>
          <w:trHeight w:val="6299"/>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pStyle w:val="a6"/>
              <w:spacing w:line="500" w:lineRule="exact"/>
              <w:ind w:firstLineChars="200" w:firstLine="560"/>
              <w:rPr>
                <w:rFonts w:ascii="仿宋_GB2312" w:eastAsia="仿宋_GB2312" w:hAnsi="仿宋"/>
                <w:bCs/>
                <w:sz w:val="28"/>
                <w:szCs w:val="28"/>
              </w:rPr>
            </w:pPr>
            <w:r>
              <w:rPr>
                <w:rFonts w:ascii="仿宋_GB2312" w:eastAsia="仿宋_GB2312" w:hAnsi="仿宋" w:cs="Times New Roman" w:hint="eastAsia"/>
                <w:bCs/>
                <w:kern w:val="2"/>
                <w:sz w:val="28"/>
                <w:szCs w:val="28"/>
                <w:lang w:val="en-US" w:bidi="ar-SA"/>
              </w:rPr>
              <w:t>怀柔区桥梓镇一渡河村位于怀柔水库上游的怀九河畔，距怀柔城区西15公里。该村是北京市三星级民俗旅游村，村内有民宿（俗）15户。村内干鲜果品种类丰富且品质极佳，有桃、李子、杏、苹果、板栗、核桃等，还有品种稀有的“西瓜李子”；已种植80亩1000余株北方罕见的腊梅。</w:t>
            </w:r>
          </w:p>
          <w:p w:rsidR="00EC2DBF" w:rsidRDefault="00EC2DBF" w:rsidP="004E30A0">
            <w:pPr>
              <w:pStyle w:val="TOC11"/>
              <w:wordWrap/>
              <w:spacing w:line="500" w:lineRule="exact"/>
              <w:ind w:firstLineChars="200" w:firstLine="560"/>
              <w:rPr>
                <w:rFonts w:ascii="仿宋_GB2312" w:eastAsia="仿宋_GB2312" w:hAnsi="仿宋"/>
                <w:bCs/>
                <w:sz w:val="28"/>
                <w:szCs w:val="28"/>
              </w:rPr>
            </w:pPr>
            <w:r>
              <w:rPr>
                <w:rFonts w:ascii="仿宋_GB2312" w:eastAsia="仿宋_GB2312" w:hAnsi="仿宋" w:hint="eastAsia"/>
                <w:bCs/>
                <w:kern w:val="2"/>
                <w:sz w:val="28"/>
                <w:szCs w:val="28"/>
              </w:rPr>
              <w:t>该村产业以民俗旅游和果品销售为主，拟培育“西瓜李子”“梅花谷”特色品牌，以带动果品种植、观光采摘、精品民宿等优势产业发展，但目前还无法形成产业链条，产生品牌效应。</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6990" w:type="dxa"/>
            <w:vAlign w:val="center"/>
          </w:tcPr>
          <w:p w:rsidR="00EC2DBF" w:rsidRDefault="00EC2DBF" w:rsidP="004E30A0">
            <w:pPr>
              <w:spacing w:line="50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希望可以引入专业团队，对一渡河村各种旅游资源进行有效整合包装，打造特色品牌，规划具有吸引力的旅游线路。</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sidRPr="00A145DB">
              <w:rPr>
                <w:rFonts w:ascii="仿宋_GB2312" w:eastAsia="仿宋_GB2312" w:hAnsi="仿宋" w:hint="eastAsia"/>
                <w:bCs/>
                <w:sz w:val="28"/>
                <w:szCs w:val="28"/>
              </w:rPr>
              <w:t>裘实 13716351915</w:t>
            </w:r>
          </w:p>
        </w:tc>
      </w:tr>
    </w:tbl>
    <w:p w:rsidR="00EC2DBF" w:rsidRDefault="00EC2DBF" w:rsidP="00EC2DBF">
      <w:pPr>
        <w:tabs>
          <w:tab w:val="left" w:pos="991"/>
        </w:tabs>
        <w:jc w:val="left"/>
      </w:pPr>
      <w:r>
        <w:rPr>
          <w:rFonts w:hint="eastAsia"/>
        </w:rPr>
        <w:t xml:space="preserve"> </w:t>
      </w:r>
      <w:r>
        <w:t xml:space="preserve"> </w:t>
      </w:r>
    </w:p>
    <w:p w:rsidR="00EC2DBF" w:rsidRDefault="00EC2DBF" w:rsidP="00EC2DBF">
      <w:pPr>
        <w:tabs>
          <w:tab w:val="left" w:pos="991"/>
        </w:tabs>
        <w:jc w:val="left"/>
      </w:pPr>
    </w:p>
    <w:p w:rsidR="00EC2DBF" w:rsidRDefault="00EC2DBF" w:rsidP="00EC2DBF">
      <w:pPr>
        <w:widowControl/>
        <w:jc w:val="left"/>
      </w:pPr>
      <w:r>
        <w:br w:type="page"/>
      </w:r>
    </w:p>
    <w:p w:rsidR="00EC2DBF" w:rsidRDefault="00EC2DBF" w:rsidP="00EC2DBF">
      <w:pPr>
        <w:widowControl/>
        <w:jc w:val="left"/>
      </w:pPr>
    </w:p>
    <w:tbl>
      <w:tblPr>
        <w:tblStyle w:val="a5"/>
        <w:tblW w:w="0" w:type="auto"/>
        <w:tblLook w:val="0000" w:firstRow="0" w:lastRow="0" w:firstColumn="0" w:lastColumn="0" w:noHBand="0" w:noVBand="0"/>
      </w:tblPr>
      <w:tblGrid>
        <w:gridCol w:w="1490"/>
        <w:gridCol w:w="6806"/>
      </w:tblGrid>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8</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密云团区委</w:t>
            </w:r>
          </w:p>
        </w:tc>
      </w:tr>
      <w:tr w:rsidR="00EC2DBF" w:rsidTr="004E30A0">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发展壮大密云区村集体经济薄弱村的创业项目</w:t>
            </w:r>
          </w:p>
        </w:tc>
      </w:tr>
      <w:tr w:rsidR="00EC2DBF" w:rsidTr="004E30A0">
        <w:trPr>
          <w:trHeight w:val="229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密云区农村集体资源资产相对较少，2021年通过精准识别，全区共确定了194个纳入扶持的集体经济薄弱村，占全市590个集体经济薄弱村总数的1/3，占全区村级集体经济组织总数近2/3，“消薄”任务非常艰巨。</w:t>
            </w:r>
          </w:p>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我区对全区194个集体经济薄弱村人口、村“两委”成员、村党组织建设、村集体现有资源资产、产业现状、村集体主要收入来源等情况进行了认真梳理,分为ABC三类，实施动态管理,制定针对性的帮扶措施。A类村有11个，占薄弱村总数的6%，指有资源资产、有产业基础、村“两委”干部发展集体经济有思路的村，采取结对帮扶、政策资金支持的办法实现集体经济壮大；B类村有143个，占薄弱村总数的74%，指有资源资产，有一定的产业基础、村“两委”干部谋思路、谋发展能力较弱的村，采取“一企一村”结对帮扶、政策资金扶持，企村共建，落实产业项目，壮大村集体经济；C类村有40个，占薄弱村总数的20%，指无资源资产，无产业基础、村“两委”干部缺乏发展集体经济思路的村，通过“二帮一”“多帮一”的帮扶措施，采取异地置业、股份合作、委托经营等方式，村集体获得固定收益或股份分红，壮大村集体经济。</w:t>
            </w:r>
          </w:p>
        </w:tc>
      </w:tr>
      <w:tr w:rsidR="00EC2DBF" w:rsidTr="004E30A0">
        <w:trPr>
          <w:trHeight w:val="1705"/>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期望目标</w:t>
            </w:r>
          </w:p>
        </w:tc>
        <w:tc>
          <w:tcPr>
            <w:tcW w:w="6990" w:type="dxa"/>
            <w:vAlign w:val="center"/>
          </w:tcPr>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一是按照“特色蜜、水库鱼、山区果、平原菜、环湖粮”农业发展新格局，深度挖掘村集体优势资源，在提质、扩规、增效上下功夫、做文章。一方面是支持农业基础设施改造提升，开展老旧设施完善改造、高标准农田建设、精品果园提升等工程；支持绿色、有机农业发展，推进密云水库鱼有机认证、蜂蜜绿色认证等工作，培育实施认证一批有机、绿色农产品基地；另一方面是加快推进“密云特色农业”品牌建设，培育一批特色农产品品牌和农业龙头企业（合作社）品牌；同时，围绕国家现代农业产业园，加快“互联网+”电商园核心区以及极星农业科技创新中心、邑仕庄园葡萄基地示范园、汇源草莓产业集约化育苗基地、智慧农业管理系统等重点项目建设，构建集生产、加工、物流、科技、休闲于一体的多功能型现代化农业体系，辐射带动全区集体经济薄弱村特色果品、精品蔬菜产业发展。</w:t>
            </w:r>
          </w:p>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二是开辟异地置业增收新路径。一方面是依托帮扶企业或帮扶区优势资源和帮扶力量，通过异地购置物业或购买资产。另一方面是针对水库一级区、库北地区薄弱村，由于村集体资源资产相对缺乏、产业发展受限，加大区级镇级统筹力度，鼓励跨镇域、村域联动发展，促进区域资源共享、优势互补。集中相关扶持政策，整合优势资源，积极探索资本与资源相结合的有效形式，组织村集体经济组织抱团发展。</w:t>
            </w:r>
          </w:p>
          <w:p w:rsidR="00EC2DBF" w:rsidRDefault="00EC2DBF" w:rsidP="004E30A0">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三是盘活村集体林下土地资源，充分利用山区资</w:t>
            </w:r>
            <w:r>
              <w:rPr>
                <w:rFonts w:ascii="仿宋_GB2312" w:eastAsia="仿宋_GB2312" w:hAnsi="仿宋" w:hint="eastAsia"/>
                <w:bCs/>
                <w:sz w:val="28"/>
                <w:szCs w:val="28"/>
              </w:rPr>
              <w:lastRenderedPageBreak/>
              <w:t>源、空间优势和林下空间，推动林下经济向集约化、产业化发展，积极发展林下蜂、林下菌、林下中药材、林下花卉等林下经济产业，努力打造一村一品，一村多产业发展格局。</w:t>
            </w:r>
          </w:p>
        </w:tc>
      </w:tr>
      <w:tr w:rsidR="00EC2DBF" w:rsidTr="004E30A0">
        <w:trPr>
          <w:trHeight w:val="837"/>
        </w:trPr>
        <w:tc>
          <w:tcPr>
            <w:tcW w:w="1526" w:type="dxa"/>
            <w:vAlign w:val="center"/>
          </w:tcPr>
          <w:p w:rsidR="00EC2DBF" w:rsidRDefault="00EC2DBF" w:rsidP="004E30A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lastRenderedPageBreak/>
              <w:t>联系人</w:t>
            </w:r>
          </w:p>
        </w:tc>
        <w:tc>
          <w:tcPr>
            <w:tcW w:w="6990" w:type="dxa"/>
            <w:vAlign w:val="center"/>
          </w:tcPr>
          <w:p w:rsidR="00EC2DBF"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田娟13381268171</w:t>
            </w:r>
          </w:p>
        </w:tc>
      </w:tr>
    </w:tbl>
    <w:p w:rsidR="00EC2DBF" w:rsidRDefault="00EC2DBF" w:rsidP="00EC2DBF">
      <w:pPr>
        <w:widowControl/>
        <w:jc w:val="left"/>
      </w:pPr>
    </w:p>
    <w:p w:rsidR="00EC2DBF" w:rsidRDefault="00EC2DBF" w:rsidP="00EC2DBF">
      <w:pPr>
        <w:widowControl/>
        <w:jc w:val="left"/>
      </w:pPr>
    </w:p>
    <w:p w:rsidR="00EC2DBF" w:rsidRDefault="00EC2DBF" w:rsidP="00EC2DBF">
      <w:pPr>
        <w:widowControl/>
        <w:jc w:val="left"/>
      </w:pPr>
      <w:r>
        <w:br w:type="page"/>
      </w:r>
    </w:p>
    <w:p w:rsidR="00EC2DBF" w:rsidRDefault="00EC2DBF" w:rsidP="00EC2DBF">
      <w:pPr>
        <w:widowControl/>
        <w:jc w:val="left"/>
      </w:pPr>
    </w:p>
    <w:tbl>
      <w:tblPr>
        <w:tblStyle w:val="a5"/>
        <w:tblW w:w="0" w:type="auto"/>
        <w:tblLook w:val="04A0" w:firstRow="1" w:lastRow="0" w:firstColumn="1" w:lastColumn="0" w:noHBand="0" w:noVBand="1"/>
      </w:tblPr>
      <w:tblGrid>
        <w:gridCol w:w="1490"/>
        <w:gridCol w:w="6806"/>
      </w:tblGrid>
      <w:tr w:rsidR="00EC2DBF" w:rsidRPr="004616DB"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项目编号</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1</w:t>
            </w:r>
            <w:r>
              <w:rPr>
                <w:rFonts w:ascii="仿宋_GB2312" w:eastAsia="仿宋_GB2312" w:hAnsi="仿宋"/>
                <w:bCs/>
                <w:sz w:val="28"/>
                <w:szCs w:val="28"/>
              </w:rPr>
              <w:t>9</w:t>
            </w:r>
          </w:p>
        </w:tc>
      </w:tr>
      <w:tr w:rsidR="00EC2DBF" w:rsidRPr="004616DB"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发榜单位</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延庆团区委</w:t>
            </w:r>
          </w:p>
        </w:tc>
      </w:tr>
      <w:tr w:rsidR="00EC2DBF" w:rsidRPr="004616DB" w:rsidTr="004E30A0">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选题名称</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乡村治理面临“人”的问题</w:t>
            </w:r>
          </w:p>
        </w:tc>
      </w:tr>
      <w:tr w:rsidR="00EC2DBF" w:rsidRPr="004616DB" w:rsidTr="004E30A0">
        <w:trPr>
          <w:trHeight w:val="6299"/>
        </w:trPr>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背景介绍</w:t>
            </w:r>
          </w:p>
        </w:tc>
        <w:tc>
          <w:tcPr>
            <w:tcW w:w="6990" w:type="dxa"/>
            <w:vAlign w:val="center"/>
          </w:tcPr>
          <w:p w:rsidR="00EC2DBF" w:rsidRPr="00837CB0" w:rsidRDefault="00EC2DBF" w:rsidP="004E30A0">
            <w:pPr>
              <w:spacing w:line="560" w:lineRule="exact"/>
              <w:jc w:val="left"/>
              <w:rPr>
                <w:rFonts w:ascii="Arial" w:hAnsi="Arial" w:cs="Arial"/>
                <w:color w:val="191919"/>
                <w:sz w:val="22"/>
                <w:szCs w:val="22"/>
                <w:shd w:val="clear" w:color="auto" w:fill="FFFFFF"/>
              </w:rPr>
            </w:pPr>
            <w:r w:rsidRPr="005056BA">
              <w:rPr>
                <w:rFonts w:ascii="仿宋_GB2312" w:eastAsia="仿宋_GB2312" w:hAnsi="仿宋" w:hint="eastAsia"/>
                <w:bCs/>
                <w:sz w:val="28"/>
                <w:szCs w:val="28"/>
              </w:rPr>
              <w:t>在目前，乡村中青年、优质人才持续外流，人才总量不足、结构失衡、老龄化严重等问题较为突出，乡村人才总体发展水平与乡村振兴的要求之间存在较大。但乡村要振兴，人才振兴是关键，只有人才的供给跟上了，产业才能正常运转、迭代、发展，文化才能复兴繁荣，教育才能提质增效，新模式新业态才能不断涌现，从而推动乡村产生自增强效应，最终实现能够自行发展。</w:t>
            </w:r>
          </w:p>
        </w:tc>
      </w:tr>
      <w:tr w:rsidR="00EC2DBF" w:rsidRPr="004616DB" w:rsidTr="004E30A0">
        <w:trPr>
          <w:trHeight w:val="1705"/>
        </w:trPr>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期望目标</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激励村干部干事，凝聚青年人才回乡创业</w:t>
            </w:r>
          </w:p>
        </w:tc>
      </w:tr>
      <w:tr w:rsidR="00EC2DBF" w:rsidRPr="004616DB" w:rsidTr="004E30A0">
        <w:trPr>
          <w:trHeight w:val="837"/>
        </w:trPr>
        <w:tc>
          <w:tcPr>
            <w:tcW w:w="1526" w:type="dxa"/>
            <w:vAlign w:val="center"/>
          </w:tcPr>
          <w:p w:rsidR="00EC2DBF" w:rsidRPr="004616DB" w:rsidRDefault="00EC2DBF" w:rsidP="004E30A0">
            <w:pPr>
              <w:spacing w:line="560" w:lineRule="exact"/>
              <w:jc w:val="center"/>
              <w:rPr>
                <w:rFonts w:ascii="仿宋_GB2312" w:eastAsia="仿宋_GB2312" w:hAnsi="仿宋"/>
                <w:b/>
                <w:sz w:val="28"/>
                <w:szCs w:val="28"/>
              </w:rPr>
            </w:pPr>
            <w:r w:rsidRPr="004616DB">
              <w:rPr>
                <w:rFonts w:ascii="仿宋_GB2312" w:eastAsia="仿宋_GB2312" w:hAnsi="仿宋" w:hint="eastAsia"/>
                <w:b/>
                <w:sz w:val="28"/>
                <w:szCs w:val="28"/>
              </w:rPr>
              <w:t>联系人</w:t>
            </w:r>
          </w:p>
        </w:tc>
        <w:tc>
          <w:tcPr>
            <w:tcW w:w="6990" w:type="dxa"/>
            <w:vAlign w:val="center"/>
          </w:tcPr>
          <w:p w:rsidR="00EC2DBF" w:rsidRPr="004616DB" w:rsidRDefault="00EC2DBF" w:rsidP="004E30A0">
            <w:pPr>
              <w:spacing w:line="560" w:lineRule="exact"/>
              <w:jc w:val="center"/>
              <w:rPr>
                <w:rFonts w:ascii="仿宋_GB2312" w:eastAsia="仿宋_GB2312" w:hAnsi="仿宋"/>
                <w:bCs/>
                <w:sz w:val="28"/>
                <w:szCs w:val="28"/>
              </w:rPr>
            </w:pPr>
            <w:r w:rsidRPr="003A777A">
              <w:rPr>
                <w:rFonts w:ascii="仿宋_GB2312" w:eastAsia="仿宋_GB2312" w:hAnsi="仿宋" w:hint="eastAsia"/>
                <w:bCs/>
                <w:sz w:val="28"/>
                <w:szCs w:val="28"/>
              </w:rPr>
              <w:t>武杰18910538666</w:t>
            </w:r>
          </w:p>
        </w:tc>
      </w:tr>
    </w:tbl>
    <w:p w:rsidR="00EC2DBF" w:rsidRDefault="00EC2DBF">
      <w:pPr>
        <w:rPr>
          <w:sz w:val="30"/>
          <w:szCs w:val="30"/>
        </w:rPr>
        <w:sectPr w:rsidR="00EC2DBF">
          <w:pgSz w:w="11906" w:h="16838"/>
          <w:pgMar w:top="1440" w:right="1800" w:bottom="1440" w:left="1800" w:header="851" w:footer="992" w:gutter="0"/>
          <w:cols w:space="425"/>
          <w:docGrid w:type="lines" w:linePitch="312"/>
        </w:sectPr>
      </w:pPr>
    </w:p>
    <w:p w:rsidR="00EC2DBF" w:rsidRPr="00EC2DBF" w:rsidRDefault="00EC2DBF" w:rsidP="00EC2DBF">
      <w:pPr>
        <w:spacing w:line="560" w:lineRule="exact"/>
        <w:ind w:right="320"/>
        <w:jc w:val="center"/>
        <w:rPr>
          <w:rFonts w:ascii="仿宋_GB2312" w:eastAsia="仿宋_GB2312" w:hAnsi="华文中宋" w:cs="Times New Roman"/>
          <w:sz w:val="32"/>
          <w:szCs w:val="30"/>
        </w:rPr>
      </w:pPr>
      <w:r w:rsidRPr="00EC2DBF">
        <w:rPr>
          <w:rFonts w:ascii="方正小标宋简体" w:eastAsia="方正小标宋简体" w:hAnsi="黑体" w:cs="Times New Roman" w:hint="eastAsia"/>
          <w:sz w:val="44"/>
          <w:szCs w:val="32"/>
        </w:rPr>
        <w:lastRenderedPageBreak/>
        <w:t>“青振京郊”乡村振兴专项赛项目申报表</w:t>
      </w:r>
    </w:p>
    <w:p w:rsidR="00EC2DBF" w:rsidRPr="00EC2DBF" w:rsidRDefault="00EC2DBF" w:rsidP="00EC2DBF">
      <w:pPr>
        <w:spacing w:line="560" w:lineRule="exact"/>
        <w:rPr>
          <w:rFonts w:ascii="方正小标宋简体" w:eastAsia="方正小标宋简体" w:hAnsi="黑体" w:cs="Times New Roman"/>
          <w:sz w:val="44"/>
          <w:szCs w:val="32"/>
        </w:rPr>
      </w:pPr>
    </w:p>
    <w:tbl>
      <w:tblPr>
        <w:tblStyle w:val="a5"/>
        <w:tblW w:w="9073" w:type="dxa"/>
        <w:tblInd w:w="-431" w:type="dxa"/>
        <w:tblLook w:val="04A0" w:firstRow="1" w:lastRow="0" w:firstColumn="1" w:lastColumn="0" w:noHBand="0" w:noVBand="1"/>
      </w:tblPr>
      <w:tblGrid>
        <w:gridCol w:w="2503"/>
        <w:gridCol w:w="900"/>
        <w:gridCol w:w="1418"/>
        <w:gridCol w:w="1417"/>
        <w:gridCol w:w="1559"/>
        <w:gridCol w:w="1276"/>
      </w:tblGrid>
      <w:tr w:rsidR="00EC2DBF" w:rsidRPr="00EC2DBF" w:rsidTr="004E30A0">
        <w:trPr>
          <w:trHeight w:val="687"/>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项目名称</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651"/>
        </w:trPr>
        <w:tc>
          <w:tcPr>
            <w:tcW w:w="2503" w:type="dxa"/>
            <w:vMerge w:val="restart"/>
            <w:vAlign w:val="center"/>
          </w:tcPr>
          <w:p w:rsidR="00EC2DBF" w:rsidRPr="00EC2DBF" w:rsidRDefault="00EC2DBF" w:rsidP="00EC2DBF">
            <w:pPr>
              <w:jc w:val="center"/>
              <w:rPr>
                <w:rFonts w:ascii="Times New Roman" w:eastAsia="宋体" w:hAnsi="Times New Roman" w:cs="Times New Roman"/>
                <w:sz w:val="24"/>
                <w:szCs w:val="24"/>
              </w:rPr>
            </w:pPr>
            <w:bookmarkStart w:id="1" w:name="_GoBack"/>
            <w:bookmarkEnd w:id="1"/>
            <w:r w:rsidRPr="00EC2DBF">
              <w:rPr>
                <w:rFonts w:ascii="Times New Roman" w:eastAsia="宋体" w:hAnsi="Times New Roman" w:cs="Times New Roman" w:hint="eastAsia"/>
                <w:sz w:val="24"/>
                <w:szCs w:val="24"/>
              </w:rPr>
              <w:t>团队成员</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（最多</w:t>
            </w:r>
            <w:r w:rsidRPr="00EC2DBF">
              <w:rPr>
                <w:rFonts w:ascii="Times New Roman" w:eastAsia="宋体" w:hAnsi="Times New Roman" w:cs="Times New Roman" w:hint="eastAsia"/>
                <w:sz w:val="24"/>
                <w:szCs w:val="24"/>
              </w:rPr>
              <w:t>1</w:t>
            </w:r>
            <w:r w:rsidRPr="00EC2DBF">
              <w:rPr>
                <w:rFonts w:ascii="Times New Roman" w:eastAsia="宋体" w:hAnsi="Times New Roman" w:cs="Times New Roman"/>
                <w:sz w:val="24"/>
                <w:szCs w:val="24"/>
              </w:rPr>
              <w:t>0</w:t>
            </w:r>
            <w:r w:rsidRPr="00EC2DBF">
              <w:rPr>
                <w:rFonts w:ascii="Times New Roman" w:eastAsia="宋体" w:hAnsi="Times New Roman" w:cs="Times New Roman" w:hint="eastAsia"/>
                <w:sz w:val="24"/>
                <w:szCs w:val="24"/>
              </w:rPr>
              <w:t>人）</w:t>
            </w:r>
          </w:p>
        </w:tc>
        <w:tc>
          <w:tcPr>
            <w:tcW w:w="900"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姓名</w:t>
            </w:r>
          </w:p>
        </w:tc>
        <w:tc>
          <w:tcPr>
            <w:tcW w:w="1418"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学院</w:t>
            </w:r>
          </w:p>
        </w:tc>
        <w:tc>
          <w:tcPr>
            <w:tcW w:w="1417"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年级、专业</w:t>
            </w:r>
          </w:p>
        </w:tc>
        <w:tc>
          <w:tcPr>
            <w:tcW w:w="1559"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手机</w:t>
            </w:r>
          </w:p>
        </w:tc>
        <w:tc>
          <w:tcPr>
            <w:tcW w:w="1276"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备注（负责人）</w:t>
            </w:r>
          </w:p>
        </w:tc>
      </w:tr>
      <w:tr w:rsidR="00EC2DBF" w:rsidRPr="00EC2DBF" w:rsidTr="004E30A0">
        <w:trPr>
          <w:trHeight w:val="555"/>
        </w:trPr>
        <w:tc>
          <w:tcPr>
            <w:tcW w:w="2503" w:type="dxa"/>
            <w:vMerge/>
            <w:vAlign w:val="center"/>
          </w:tcPr>
          <w:p w:rsidR="00EC2DBF" w:rsidRPr="00EC2DBF" w:rsidRDefault="00EC2DBF" w:rsidP="00EC2DBF">
            <w:pPr>
              <w:jc w:val="center"/>
              <w:rPr>
                <w:rFonts w:ascii="Times New Roman" w:eastAsia="宋体" w:hAnsi="Times New Roman" w:cs="Times New Roman"/>
                <w:sz w:val="24"/>
                <w:szCs w:val="24"/>
              </w:rPr>
            </w:pPr>
          </w:p>
        </w:tc>
        <w:tc>
          <w:tcPr>
            <w:tcW w:w="900" w:type="dxa"/>
            <w:vAlign w:val="center"/>
          </w:tcPr>
          <w:p w:rsidR="00EC2DBF" w:rsidRPr="00EC2DBF" w:rsidRDefault="00EC2DBF" w:rsidP="00EC2DBF">
            <w:pPr>
              <w:jc w:val="center"/>
              <w:rPr>
                <w:rFonts w:ascii="Times New Roman" w:eastAsia="宋体" w:hAnsi="Times New Roman" w:cs="Times New Roman"/>
                <w:sz w:val="24"/>
                <w:szCs w:val="24"/>
              </w:rPr>
            </w:pPr>
          </w:p>
        </w:tc>
        <w:tc>
          <w:tcPr>
            <w:tcW w:w="1418" w:type="dxa"/>
            <w:vAlign w:val="center"/>
          </w:tcPr>
          <w:p w:rsidR="00EC2DBF" w:rsidRPr="00EC2DBF" w:rsidRDefault="00EC2DBF" w:rsidP="00EC2DBF">
            <w:pPr>
              <w:jc w:val="center"/>
              <w:rPr>
                <w:rFonts w:ascii="Times New Roman" w:eastAsia="宋体" w:hAnsi="Times New Roman" w:cs="Times New Roman"/>
                <w:sz w:val="24"/>
                <w:szCs w:val="24"/>
              </w:rPr>
            </w:pPr>
          </w:p>
        </w:tc>
        <w:tc>
          <w:tcPr>
            <w:tcW w:w="1417" w:type="dxa"/>
            <w:vAlign w:val="center"/>
          </w:tcPr>
          <w:p w:rsidR="00EC2DBF" w:rsidRPr="00EC2DBF" w:rsidRDefault="00EC2DBF" w:rsidP="00EC2DBF">
            <w:pPr>
              <w:jc w:val="center"/>
              <w:rPr>
                <w:rFonts w:ascii="Times New Roman" w:eastAsia="宋体" w:hAnsi="Times New Roman" w:cs="Times New Roman"/>
                <w:sz w:val="24"/>
                <w:szCs w:val="24"/>
              </w:rPr>
            </w:pPr>
          </w:p>
        </w:tc>
        <w:tc>
          <w:tcPr>
            <w:tcW w:w="1559" w:type="dxa"/>
            <w:vAlign w:val="center"/>
          </w:tcPr>
          <w:p w:rsidR="00EC2DBF" w:rsidRPr="00EC2DBF" w:rsidRDefault="00EC2DBF" w:rsidP="00EC2DBF">
            <w:pPr>
              <w:jc w:val="center"/>
              <w:rPr>
                <w:rFonts w:ascii="Times New Roman" w:eastAsia="宋体" w:hAnsi="Times New Roman" w:cs="Times New Roman"/>
                <w:sz w:val="24"/>
                <w:szCs w:val="24"/>
              </w:rPr>
            </w:pPr>
          </w:p>
        </w:tc>
        <w:tc>
          <w:tcPr>
            <w:tcW w:w="1276" w:type="dxa"/>
            <w:vAlign w:val="center"/>
          </w:tcPr>
          <w:p w:rsidR="00EC2DBF" w:rsidRPr="00EC2DBF" w:rsidRDefault="00EC2DBF" w:rsidP="00EC2DBF">
            <w:pPr>
              <w:jc w:val="center"/>
              <w:rPr>
                <w:rFonts w:ascii="Times New Roman" w:eastAsia="宋体" w:hAnsi="Times New Roman" w:cs="Times New Roman"/>
                <w:sz w:val="24"/>
                <w:szCs w:val="24"/>
              </w:rPr>
            </w:pPr>
          </w:p>
        </w:tc>
      </w:tr>
      <w:tr w:rsidR="00EC2DBF" w:rsidRPr="00EC2DBF" w:rsidTr="004E30A0">
        <w:trPr>
          <w:trHeight w:val="651"/>
        </w:trPr>
        <w:tc>
          <w:tcPr>
            <w:tcW w:w="2503" w:type="dxa"/>
            <w:vMerge w:val="restart"/>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指导教师</w:t>
            </w:r>
          </w:p>
        </w:tc>
        <w:tc>
          <w:tcPr>
            <w:tcW w:w="900"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姓名</w:t>
            </w:r>
          </w:p>
        </w:tc>
        <w:tc>
          <w:tcPr>
            <w:tcW w:w="1418"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学院</w:t>
            </w:r>
          </w:p>
        </w:tc>
        <w:tc>
          <w:tcPr>
            <w:tcW w:w="1417"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职称</w:t>
            </w:r>
          </w:p>
        </w:tc>
        <w:tc>
          <w:tcPr>
            <w:tcW w:w="1559"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职务</w:t>
            </w:r>
          </w:p>
        </w:tc>
        <w:tc>
          <w:tcPr>
            <w:tcW w:w="1276"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手机</w:t>
            </w:r>
          </w:p>
        </w:tc>
      </w:tr>
      <w:tr w:rsidR="00EC2DBF" w:rsidRPr="00EC2DBF" w:rsidTr="004E30A0">
        <w:trPr>
          <w:trHeight w:val="555"/>
        </w:trPr>
        <w:tc>
          <w:tcPr>
            <w:tcW w:w="2503" w:type="dxa"/>
            <w:vMerge/>
            <w:vAlign w:val="center"/>
          </w:tcPr>
          <w:p w:rsidR="00EC2DBF" w:rsidRPr="00EC2DBF" w:rsidRDefault="00EC2DBF" w:rsidP="00EC2DBF">
            <w:pPr>
              <w:rPr>
                <w:rFonts w:ascii="Times New Roman" w:eastAsia="宋体" w:hAnsi="Times New Roman" w:cs="Times New Roman"/>
                <w:sz w:val="24"/>
                <w:szCs w:val="24"/>
              </w:rPr>
            </w:pPr>
          </w:p>
        </w:tc>
        <w:tc>
          <w:tcPr>
            <w:tcW w:w="900" w:type="dxa"/>
            <w:vAlign w:val="center"/>
          </w:tcPr>
          <w:p w:rsidR="00EC2DBF" w:rsidRPr="00EC2DBF" w:rsidRDefault="00EC2DBF" w:rsidP="00EC2DBF">
            <w:pPr>
              <w:jc w:val="center"/>
              <w:rPr>
                <w:rFonts w:ascii="Times New Roman" w:eastAsia="宋体" w:hAnsi="Times New Roman" w:cs="Times New Roman"/>
                <w:sz w:val="24"/>
                <w:szCs w:val="24"/>
              </w:rPr>
            </w:pPr>
          </w:p>
        </w:tc>
        <w:tc>
          <w:tcPr>
            <w:tcW w:w="1418" w:type="dxa"/>
            <w:vAlign w:val="center"/>
          </w:tcPr>
          <w:p w:rsidR="00EC2DBF" w:rsidRPr="00EC2DBF" w:rsidRDefault="00EC2DBF" w:rsidP="00EC2DBF">
            <w:pPr>
              <w:jc w:val="center"/>
              <w:rPr>
                <w:rFonts w:ascii="Times New Roman" w:eastAsia="宋体" w:hAnsi="Times New Roman" w:cs="Times New Roman"/>
                <w:sz w:val="24"/>
                <w:szCs w:val="24"/>
              </w:rPr>
            </w:pPr>
          </w:p>
        </w:tc>
        <w:tc>
          <w:tcPr>
            <w:tcW w:w="1417" w:type="dxa"/>
            <w:vAlign w:val="center"/>
          </w:tcPr>
          <w:p w:rsidR="00EC2DBF" w:rsidRPr="00EC2DBF" w:rsidRDefault="00EC2DBF" w:rsidP="00EC2DBF">
            <w:pPr>
              <w:jc w:val="center"/>
              <w:rPr>
                <w:rFonts w:ascii="Times New Roman" w:eastAsia="宋体" w:hAnsi="Times New Roman" w:cs="Times New Roman"/>
                <w:sz w:val="24"/>
                <w:szCs w:val="24"/>
              </w:rPr>
            </w:pPr>
          </w:p>
        </w:tc>
        <w:tc>
          <w:tcPr>
            <w:tcW w:w="1559" w:type="dxa"/>
            <w:vAlign w:val="center"/>
          </w:tcPr>
          <w:p w:rsidR="00EC2DBF" w:rsidRPr="00EC2DBF" w:rsidRDefault="00EC2DBF" w:rsidP="00EC2DBF">
            <w:pPr>
              <w:jc w:val="center"/>
              <w:rPr>
                <w:rFonts w:ascii="Times New Roman" w:eastAsia="宋体" w:hAnsi="Times New Roman" w:cs="Times New Roman"/>
                <w:sz w:val="24"/>
                <w:szCs w:val="24"/>
              </w:rPr>
            </w:pPr>
          </w:p>
        </w:tc>
        <w:tc>
          <w:tcPr>
            <w:tcW w:w="1276" w:type="dxa"/>
            <w:vAlign w:val="center"/>
          </w:tcPr>
          <w:p w:rsidR="00EC2DBF" w:rsidRPr="00EC2DBF" w:rsidRDefault="00EC2DBF" w:rsidP="00EC2DBF">
            <w:pPr>
              <w:jc w:val="center"/>
              <w:rPr>
                <w:rFonts w:ascii="Times New Roman" w:eastAsia="宋体" w:hAnsi="Times New Roman" w:cs="Times New Roman"/>
                <w:sz w:val="24"/>
                <w:szCs w:val="24"/>
              </w:rPr>
            </w:pPr>
          </w:p>
        </w:tc>
      </w:tr>
      <w:tr w:rsidR="00EC2DBF" w:rsidRPr="00EC2DBF" w:rsidTr="004E30A0">
        <w:trPr>
          <w:trHeight w:val="175"/>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项目简介</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713"/>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社会价值</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713"/>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实践过程</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713"/>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创新意义</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713"/>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发展前景</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713"/>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团队协作</w:t>
            </w:r>
          </w:p>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w:t>
            </w:r>
            <w:r w:rsidRPr="00EC2DBF">
              <w:rPr>
                <w:rFonts w:ascii="Times New Roman" w:eastAsia="宋体" w:hAnsi="Times New Roman" w:cs="Times New Roman" w:hint="eastAsia"/>
                <w:sz w:val="24"/>
                <w:szCs w:val="24"/>
              </w:rPr>
              <w:t>5</w:t>
            </w:r>
            <w:r w:rsidRPr="00EC2DBF">
              <w:rPr>
                <w:rFonts w:ascii="Times New Roman" w:eastAsia="宋体" w:hAnsi="Times New Roman" w:cs="Times New Roman"/>
                <w:sz w:val="24"/>
                <w:szCs w:val="24"/>
              </w:rPr>
              <w:t>00</w:t>
            </w:r>
            <w:r w:rsidRPr="00EC2DBF">
              <w:rPr>
                <w:rFonts w:ascii="Times New Roman" w:eastAsia="宋体" w:hAnsi="Times New Roman" w:cs="Times New Roman" w:hint="eastAsia"/>
                <w:sz w:val="24"/>
                <w:szCs w:val="24"/>
              </w:rPr>
              <w:t>字以内）</w:t>
            </w:r>
          </w:p>
        </w:tc>
        <w:tc>
          <w:tcPr>
            <w:tcW w:w="6570" w:type="dxa"/>
            <w:gridSpan w:val="5"/>
            <w:vAlign w:val="center"/>
          </w:tcPr>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p w:rsidR="00EC2DBF" w:rsidRPr="00EC2DBF" w:rsidRDefault="00EC2DBF" w:rsidP="00EC2DBF">
            <w:pPr>
              <w:rPr>
                <w:rFonts w:ascii="Times New Roman" w:eastAsia="宋体" w:hAnsi="Times New Roman" w:cs="Times New Roman"/>
                <w:sz w:val="24"/>
                <w:szCs w:val="24"/>
              </w:rPr>
            </w:pPr>
          </w:p>
        </w:tc>
      </w:tr>
      <w:tr w:rsidR="00EC2DBF" w:rsidRPr="00EC2DBF" w:rsidTr="004E30A0">
        <w:trPr>
          <w:trHeight w:val="975"/>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项目策划书</w:t>
            </w:r>
          </w:p>
          <w:p w:rsidR="00EC2DBF" w:rsidRPr="00EC2DBF" w:rsidRDefault="00EC2DBF" w:rsidP="00EC2DBF">
            <w:pPr>
              <w:jc w:val="center"/>
              <w:rPr>
                <w:rFonts w:ascii="Times New Roman" w:eastAsia="宋体" w:hAnsi="Times New Roman" w:cs="Times New Roman"/>
                <w:b/>
                <w:sz w:val="24"/>
                <w:szCs w:val="24"/>
              </w:rPr>
            </w:pPr>
            <w:r w:rsidRPr="00EC2DBF">
              <w:rPr>
                <w:rFonts w:ascii="Times New Roman" w:eastAsia="宋体" w:hAnsi="Times New Roman" w:cs="Times New Roman"/>
                <w:b/>
                <w:color w:val="FF0000"/>
                <w:sz w:val="24"/>
                <w:szCs w:val="24"/>
              </w:rPr>
              <w:t>（重点材料）</w:t>
            </w:r>
          </w:p>
        </w:tc>
        <w:tc>
          <w:tcPr>
            <w:tcW w:w="6570" w:type="dxa"/>
            <w:gridSpan w:val="5"/>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P</w:t>
            </w:r>
            <w:r w:rsidRPr="00EC2DBF">
              <w:rPr>
                <w:rFonts w:ascii="Times New Roman" w:eastAsia="宋体" w:hAnsi="Times New Roman" w:cs="Times New Roman"/>
                <w:sz w:val="24"/>
                <w:szCs w:val="24"/>
              </w:rPr>
              <w:t>DF</w:t>
            </w:r>
            <w:r w:rsidRPr="00EC2DBF">
              <w:rPr>
                <w:rFonts w:ascii="Times New Roman" w:eastAsia="宋体" w:hAnsi="Times New Roman" w:cs="Times New Roman"/>
                <w:sz w:val="24"/>
                <w:szCs w:val="24"/>
              </w:rPr>
              <w:t>文档（充分展现项目特点，</w:t>
            </w:r>
            <w:r w:rsidRPr="00EC2DBF">
              <w:rPr>
                <w:rFonts w:ascii="Times New Roman" w:eastAsia="宋体" w:hAnsi="Times New Roman" w:cs="Times New Roman" w:hint="eastAsia"/>
                <w:sz w:val="24"/>
                <w:szCs w:val="24"/>
              </w:rPr>
              <w:t>图文表格并茂为宜</w:t>
            </w:r>
            <w:r w:rsidRPr="00EC2DBF">
              <w:rPr>
                <w:rFonts w:ascii="Times New Roman" w:eastAsia="宋体" w:hAnsi="Times New Roman" w:cs="Times New Roman"/>
                <w:sz w:val="24"/>
                <w:szCs w:val="24"/>
              </w:rPr>
              <w:t>）</w:t>
            </w:r>
          </w:p>
        </w:tc>
      </w:tr>
      <w:tr w:rsidR="00EC2DBF" w:rsidRPr="00EC2DBF" w:rsidTr="004E30A0">
        <w:trPr>
          <w:trHeight w:val="988"/>
        </w:trPr>
        <w:tc>
          <w:tcPr>
            <w:tcW w:w="2503" w:type="dxa"/>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Times New Roman" w:eastAsia="宋体" w:hAnsi="Times New Roman" w:cs="Times New Roman" w:hint="eastAsia"/>
                <w:sz w:val="24"/>
                <w:szCs w:val="24"/>
              </w:rPr>
              <w:t>项目介绍材料</w:t>
            </w:r>
          </w:p>
          <w:p w:rsidR="00EC2DBF" w:rsidRPr="00EC2DBF" w:rsidRDefault="00EC2DBF" w:rsidP="00EC2DBF">
            <w:pPr>
              <w:jc w:val="center"/>
              <w:rPr>
                <w:rFonts w:ascii="Times New Roman" w:eastAsia="宋体" w:hAnsi="Times New Roman" w:cs="Times New Roman"/>
                <w:b/>
                <w:sz w:val="24"/>
                <w:szCs w:val="24"/>
              </w:rPr>
            </w:pPr>
            <w:r w:rsidRPr="00EC2DBF">
              <w:rPr>
                <w:rFonts w:ascii="Times New Roman" w:eastAsia="宋体" w:hAnsi="Times New Roman" w:cs="Times New Roman"/>
                <w:b/>
                <w:color w:val="FF0000"/>
                <w:sz w:val="24"/>
                <w:szCs w:val="24"/>
              </w:rPr>
              <w:t>（重点材料）</w:t>
            </w:r>
          </w:p>
        </w:tc>
        <w:tc>
          <w:tcPr>
            <w:tcW w:w="6570" w:type="dxa"/>
            <w:gridSpan w:val="5"/>
            <w:vAlign w:val="center"/>
          </w:tcPr>
          <w:p w:rsidR="00EC2DBF" w:rsidRPr="00EC2DBF" w:rsidRDefault="00EC2DBF" w:rsidP="00EC2DBF">
            <w:pPr>
              <w:jc w:val="center"/>
              <w:rPr>
                <w:rFonts w:ascii="Times New Roman" w:eastAsia="宋体" w:hAnsi="Times New Roman" w:cs="Times New Roman"/>
                <w:sz w:val="24"/>
                <w:szCs w:val="24"/>
              </w:rPr>
            </w:pPr>
            <w:r w:rsidRPr="00EC2DBF">
              <w:rPr>
                <w:rFonts w:ascii="仿宋_GB2312" w:eastAsia="仿宋_GB2312" w:hAnsi="仿宋_GB2312" w:cs="Times New Roman" w:hint="eastAsia"/>
                <w:sz w:val="24"/>
                <w:szCs w:val="24"/>
              </w:rPr>
              <w:t>2</w:t>
            </w:r>
            <w:r w:rsidRPr="00EC2DBF">
              <w:rPr>
                <w:rFonts w:ascii="仿宋_GB2312" w:eastAsia="仿宋_GB2312" w:hAnsi="仿宋_GB2312" w:cs="Times New Roman"/>
                <w:sz w:val="24"/>
                <w:szCs w:val="24"/>
              </w:rPr>
              <w:t>0</w:t>
            </w:r>
            <w:r w:rsidRPr="00EC2DBF">
              <w:rPr>
                <w:rFonts w:ascii="仿宋_GB2312" w:eastAsia="仿宋_GB2312" w:hAnsi="仿宋_GB2312" w:cs="Times New Roman" w:hint="eastAsia"/>
                <w:sz w:val="24"/>
                <w:szCs w:val="24"/>
              </w:rPr>
              <w:t>页以内PPT文档（转</w:t>
            </w:r>
            <w:r w:rsidRPr="00EC2DBF">
              <w:rPr>
                <w:rFonts w:ascii="仿宋_GB2312" w:eastAsia="仿宋_GB2312" w:hAnsi="仿宋_GB2312" w:cs="Times New Roman"/>
                <w:sz w:val="24"/>
                <w:szCs w:val="24"/>
              </w:rPr>
              <w:t>PDF格式</w:t>
            </w:r>
            <w:r w:rsidRPr="00EC2DBF">
              <w:rPr>
                <w:rFonts w:ascii="仿宋_GB2312" w:eastAsia="仿宋_GB2312" w:hAnsi="仿宋_GB2312" w:cs="Times New Roman" w:hint="eastAsia"/>
                <w:sz w:val="24"/>
                <w:szCs w:val="24"/>
              </w:rPr>
              <w:t>）</w:t>
            </w:r>
          </w:p>
        </w:tc>
      </w:tr>
    </w:tbl>
    <w:p w:rsidR="00EC2DBF" w:rsidRPr="00EC2DBF" w:rsidRDefault="00EC2DBF">
      <w:pPr>
        <w:rPr>
          <w:sz w:val="30"/>
          <w:szCs w:val="30"/>
        </w:rPr>
      </w:pPr>
    </w:p>
    <w:sectPr w:rsidR="00EC2DBF" w:rsidRPr="00EC2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51" w:rsidRDefault="00B35C51" w:rsidP="00EC2DBF">
      <w:r>
        <w:separator/>
      </w:r>
    </w:p>
  </w:endnote>
  <w:endnote w:type="continuationSeparator" w:id="0">
    <w:p w:rsidR="00B35C51" w:rsidRDefault="00B35C51" w:rsidP="00EC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51" w:rsidRDefault="00B35C51" w:rsidP="00EC2DBF">
      <w:r>
        <w:separator/>
      </w:r>
    </w:p>
  </w:footnote>
  <w:footnote w:type="continuationSeparator" w:id="0">
    <w:p w:rsidR="00B35C51" w:rsidRDefault="00B35C51" w:rsidP="00EC2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E9BF25"/>
    <w:multiLevelType w:val="singleLevel"/>
    <w:tmpl w:val="AFE9BF25"/>
    <w:lvl w:ilvl="0">
      <w:start w:val="1"/>
      <w:numFmt w:val="decimal"/>
      <w:suff w:val="nothing"/>
      <w:lvlText w:val="%1、"/>
      <w:lvlJc w:val="left"/>
    </w:lvl>
  </w:abstractNum>
  <w:abstractNum w:abstractNumId="1" w15:restartNumberingAfterBreak="0">
    <w:nsid w:val="6047D806"/>
    <w:multiLevelType w:val="singleLevel"/>
    <w:tmpl w:val="6047D8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5C"/>
    <w:rsid w:val="00000FE0"/>
    <w:rsid w:val="000025EA"/>
    <w:rsid w:val="00011AA7"/>
    <w:rsid w:val="00011D44"/>
    <w:rsid w:val="00014954"/>
    <w:rsid w:val="0001650F"/>
    <w:rsid w:val="00017F68"/>
    <w:rsid w:val="000226F9"/>
    <w:rsid w:val="000231DD"/>
    <w:rsid w:val="000252FF"/>
    <w:rsid w:val="00026603"/>
    <w:rsid w:val="00053F28"/>
    <w:rsid w:val="00062E95"/>
    <w:rsid w:val="000673EE"/>
    <w:rsid w:val="00075062"/>
    <w:rsid w:val="0008133C"/>
    <w:rsid w:val="00084A90"/>
    <w:rsid w:val="00087F06"/>
    <w:rsid w:val="00091613"/>
    <w:rsid w:val="00094842"/>
    <w:rsid w:val="0009548B"/>
    <w:rsid w:val="000A40B4"/>
    <w:rsid w:val="000A4A84"/>
    <w:rsid w:val="000A74B0"/>
    <w:rsid w:val="000B1EC5"/>
    <w:rsid w:val="000B5A38"/>
    <w:rsid w:val="000C21BF"/>
    <w:rsid w:val="000C3D83"/>
    <w:rsid w:val="000C3F55"/>
    <w:rsid w:val="000C68AE"/>
    <w:rsid w:val="000C7F09"/>
    <w:rsid w:val="000D0AAB"/>
    <w:rsid w:val="000D12C2"/>
    <w:rsid w:val="000D2578"/>
    <w:rsid w:val="000E08B6"/>
    <w:rsid w:val="000E1DBB"/>
    <w:rsid w:val="000E2B32"/>
    <w:rsid w:val="000E6678"/>
    <w:rsid w:val="00103221"/>
    <w:rsid w:val="00104EB8"/>
    <w:rsid w:val="00137907"/>
    <w:rsid w:val="00137F07"/>
    <w:rsid w:val="0014282F"/>
    <w:rsid w:val="001428CF"/>
    <w:rsid w:val="00145106"/>
    <w:rsid w:val="00145F61"/>
    <w:rsid w:val="001461B3"/>
    <w:rsid w:val="001616FE"/>
    <w:rsid w:val="0017172B"/>
    <w:rsid w:val="00171AD6"/>
    <w:rsid w:val="001746B5"/>
    <w:rsid w:val="0017639E"/>
    <w:rsid w:val="00181445"/>
    <w:rsid w:val="00181AA5"/>
    <w:rsid w:val="0018621B"/>
    <w:rsid w:val="001939EE"/>
    <w:rsid w:val="001A58D2"/>
    <w:rsid w:val="001A5B73"/>
    <w:rsid w:val="001B0A52"/>
    <w:rsid w:val="001B7D95"/>
    <w:rsid w:val="001C0D30"/>
    <w:rsid w:val="001C43B0"/>
    <w:rsid w:val="001D1C34"/>
    <w:rsid w:val="001D317E"/>
    <w:rsid w:val="001D3402"/>
    <w:rsid w:val="001D49C4"/>
    <w:rsid w:val="001D5CBB"/>
    <w:rsid w:val="001E50D7"/>
    <w:rsid w:val="001E5A24"/>
    <w:rsid w:val="001F256D"/>
    <w:rsid w:val="001F4BB8"/>
    <w:rsid w:val="001F5461"/>
    <w:rsid w:val="001F5EC2"/>
    <w:rsid w:val="00200A6C"/>
    <w:rsid w:val="00205E34"/>
    <w:rsid w:val="00206D74"/>
    <w:rsid w:val="0021020A"/>
    <w:rsid w:val="002102C9"/>
    <w:rsid w:val="0021118B"/>
    <w:rsid w:val="00212161"/>
    <w:rsid w:val="0021467E"/>
    <w:rsid w:val="002161B1"/>
    <w:rsid w:val="002211A8"/>
    <w:rsid w:val="002247A4"/>
    <w:rsid w:val="002336E3"/>
    <w:rsid w:val="00235684"/>
    <w:rsid w:val="002359AE"/>
    <w:rsid w:val="002368D5"/>
    <w:rsid w:val="00237279"/>
    <w:rsid w:val="00242476"/>
    <w:rsid w:val="002460A1"/>
    <w:rsid w:val="00250051"/>
    <w:rsid w:val="00252F00"/>
    <w:rsid w:val="00255506"/>
    <w:rsid w:val="00257E61"/>
    <w:rsid w:val="00270C5D"/>
    <w:rsid w:val="00281FB1"/>
    <w:rsid w:val="0028438A"/>
    <w:rsid w:val="00284BBD"/>
    <w:rsid w:val="00286D06"/>
    <w:rsid w:val="00290D02"/>
    <w:rsid w:val="002940D7"/>
    <w:rsid w:val="00295421"/>
    <w:rsid w:val="002956AA"/>
    <w:rsid w:val="002967D3"/>
    <w:rsid w:val="002A3167"/>
    <w:rsid w:val="002A5000"/>
    <w:rsid w:val="002A7BD8"/>
    <w:rsid w:val="002B6301"/>
    <w:rsid w:val="002B7ED6"/>
    <w:rsid w:val="002C03F3"/>
    <w:rsid w:val="002C4B43"/>
    <w:rsid w:val="002C5D46"/>
    <w:rsid w:val="002C6381"/>
    <w:rsid w:val="002D1FB4"/>
    <w:rsid w:val="002D3B5B"/>
    <w:rsid w:val="002D4EDC"/>
    <w:rsid w:val="002D5F38"/>
    <w:rsid w:val="002D7827"/>
    <w:rsid w:val="002E2123"/>
    <w:rsid w:val="002E2879"/>
    <w:rsid w:val="002F0755"/>
    <w:rsid w:val="002F2D05"/>
    <w:rsid w:val="002F4B0C"/>
    <w:rsid w:val="00316FF5"/>
    <w:rsid w:val="00332764"/>
    <w:rsid w:val="00333415"/>
    <w:rsid w:val="0033552C"/>
    <w:rsid w:val="00345286"/>
    <w:rsid w:val="0035002A"/>
    <w:rsid w:val="00350397"/>
    <w:rsid w:val="00357CB4"/>
    <w:rsid w:val="0036140F"/>
    <w:rsid w:val="00361A79"/>
    <w:rsid w:val="0036552F"/>
    <w:rsid w:val="0037330B"/>
    <w:rsid w:val="00376BBF"/>
    <w:rsid w:val="00380F67"/>
    <w:rsid w:val="00384232"/>
    <w:rsid w:val="00384A17"/>
    <w:rsid w:val="003873C4"/>
    <w:rsid w:val="00390296"/>
    <w:rsid w:val="003A248D"/>
    <w:rsid w:val="003A547B"/>
    <w:rsid w:val="003A554E"/>
    <w:rsid w:val="003B5DEA"/>
    <w:rsid w:val="003C4C4F"/>
    <w:rsid w:val="003D533A"/>
    <w:rsid w:val="003E2054"/>
    <w:rsid w:val="003E22E3"/>
    <w:rsid w:val="003E396B"/>
    <w:rsid w:val="003E585A"/>
    <w:rsid w:val="003F20DC"/>
    <w:rsid w:val="0040361E"/>
    <w:rsid w:val="00407D0B"/>
    <w:rsid w:val="00410B39"/>
    <w:rsid w:val="0041218B"/>
    <w:rsid w:val="00412238"/>
    <w:rsid w:val="00414453"/>
    <w:rsid w:val="0042257E"/>
    <w:rsid w:val="0042259F"/>
    <w:rsid w:val="00422DA7"/>
    <w:rsid w:val="00424C32"/>
    <w:rsid w:val="00425C35"/>
    <w:rsid w:val="00435C70"/>
    <w:rsid w:val="00436131"/>
    <w:rsid w:val="00445F81"/>
    <w:rsid w:val="0045147C"/>
    <w:rsid w:val="004548B6"/>
    <w:rsid w:val="0046034B"/>
    <w:rsid w:val="004603FC"/>
    <w:rsid w:val="0046205E"/>
    <w:rsid w:val="004648F0"/>
    <w:rsid w:val="00477840"/>
    <w:rsid w:val="004819DD"/>
    <w:rsid w:val="0048295C"/>
    <w:rsid w:val="00484709"/>
    <w:rsid w:val="004863BD"/>
    <w:rsid w:val="00490A25"/>
    <w:rsid w:val="00494F17"/>
    <w:rsid w:val="004A1839"/>
    <w:rsid w:val="004A2D94"/>
    <w:rsid w:val="004B1DA2"/>
    <w:rsid w:val="004B439B"/>
    <w:rsid w:val="004B4C8D"/>
    <w:rsid w:val="004B63DB"/>
    <w:rsid w:val="004C0219"/>
    <w:rsid w:val="004C3908"/>
    <w:rsid w:val="004D1F12"/>
    <w:rsid w:val="004E2B8E"/>
    <w:rsid w:val="004E75A1"/>
    <w:rsid w:val="004F23D3"/>
    <w:rsid w:val="004F4BAB"/>
    <w:rsid w:val="004F5115"/>
    <w:rsid w:val="004F6033"/>
    <w:rsid w:val="004F7DC5"/>
    <w:rsid w:val="00501380"/>
    <w:rsid w:val="00502390"/>
    <w:rsid w:val="00511D13"/>
    <w:rsid w:val="00514257"/>
    <w:rsid w:val="005143A4"/>
    <w:rsid w:val="00514E34"/>
    <w:rsid w:val="0051651D"/>
    <w:rsid w:val="005223C2"/>
    <w:rsid w:val="00523CA3"/>
    <w:rsid w:val="00524733"/>
    <w:rsid w:val="005247A8"/>
    <w:rsid w:val="00526320"/>
    <w:rsid w:val="00526D7F"/>
    <w:rsid w:val="005311F9"/>
    <w:rsid w:val="0053141D"/>
    <w:rsid w:val="00533C53"/>
    <w:rsid w:val="00535659"/>
    <w:rsid w:val="0057030F"/>
    <w:rsid w:val="0057164D"/>
    <w:rsid w:val="005716D7"/>
    <w:rsid w:val="0057202A"/>
    <w:rsid w:val="005767FD"/>
    <w:rsid w:val="00580297"/>
    <w:rsid w:val="0058121E"/>
    <w:rsid w:val="00582538"/>
    <w:rsid w:val="005842AC"/>
    <w:rsid w:val="00585322"/>
    <w:rsid w:val="00587AD2"/>
    <w:rsid w:val="00590B63"/>
    <w:rsid w:val="00590D67"/>
    <w:rsid w:val="00592050"/>
    <w:rsid w:val="00596B27"/>
    <w:rsid w:val="005A1F47"/>
    <w:rsid w:val="005A2050"/>
    <w:rsid w:val="005B0EE3"/>
    <w:rsid w:val="005B7666"/>
    <w:rsid w:val="005D1007"/>
    <w:rsid w:val="005D198F"/>
    <w:rsid w:val="005D3FE3"/>
    <w:rsid w:val="005D41E8"/>
    <w:rsid w:val="005D58EC"/>
    <w:rsid w:val="005D6916"/>
    <w:rsid w:val="005D7AAC"/>
    <w:rsid w:val="005E4B8F"/>
    <w:rsid w:val="005E68FD"/>
    <w:rsid w:val="005F1AC0"/>
    <w:rsid w:val="005F3FB6"/>
    <w:rsid w:val="005F7C5E"/>
    <w:rsid w:val="005F7DA0"/>
    <w:rsid w:val="00602AB4"/>
    <w:rsid w:val="00604985"/>
    <w:rsid w:val="00611CF7"/>
    <w:rsid w:val="00617C61"/>
    <w:rsid w:val="00621D27"/>
    <w:rsid w:val="00624227"/>
    <w:rsid w:val="0063162D"/>
    <w:rsid w:val="00633331"/>
    <w:rsid w:val="00633469"/>
    <w:rsid w:val="006340E4"/>
    <w:rsid w:val="00635523"/>
    <w:rsid w:val="00640E5B"/>
    <w:rsid w:val="0064529E"/>
    <w:rsid w:val="00645349"/>
    <w:rsid w:val="0065017A"/>
    <w:rsid w:val="00650A32"/>
    <w:rsid w:val="00650AE4"/>
    <w:rsid w:val="006575FB"/>
    <w:rsid w:val="0066168A"/>
    <w:rsid w:val="0066173E"/>
    <w:rsid w:val="00665647"/>
    <w:rsid w:val="0067097F"/>
    <w:rsid w:val="00675E80"/>
    <w:rsid w:val="00676565"/>
    <w:rsid w:val="0068215D"/>
    <w:rsid w:val="00682C0D"/>
    <w:rsid w:val="00685B8A"/>
    <w:rsid w:val="006861D3"/>
    <w:rsid w:val="006947BF"/>
    <w:rsid w:val="00697624"/>
    <w:rsid w:val="006A092A"/>
    <w:rsid w:val="006A6595"/>
    <w:rsid w:val="006B3FCA"/>
    <w:rsid w:val="006B6046"/>
    <w:rsid w:val="006C22CD"/>
    <w:rsid w:val="006C257E"/>
    <w:rsid w:val="006C31F1"/>
    <w:rsid w:val="006C553B"/>
    <w:rsid w:val="006D0242"/>
    <w:rsid w:val="006D0390"/>
    <w:rsid w:val="006D3F9A"/>
    <w:rsid w:val="006D54F9"/>
    <w:rsid w:val="006D668A"/>
    <w:rsid w:val="006D7D9D"/>
    <w:rsid w:val="006E224D"/>
    <w:rsid w:val="006E3DC2"/>
    <w:rsid w:val="006E7BD8"/>
    <w:rsid w:val="00704F3C"/>
    <w:rsid w:val="00705C5C"/>
    <w:rsid w:val="00706A1C"/>
    <w:rsid w:val="00716B71"/>
    <w:rsid w:val="00721266"/>
    <w:rsid w:val="007231D7"/>
    <w:rsid w:val="0073280C"/>
    <w:rsid w:val="00733EF1"/>
    <w:rsid w:val="007424D3"/>
    <w:rsid w:val="007504FE"/>
    <w:rsid w:val="00754942"/>
    <w:rsid w:val="007559B2"/>
    <w:rsid w:val="00755EF6"/>
    <w:rsid w:val="00757DE0"/>
    <w:rsid w:val="00760474"/>
    <w:rsid w:val="00761B9A"/>
    <w:rsid w:val="00766121"/>
    <w:rsid w:val="00771A77"/>
    <w:rsid w:val="00772B3F"/>
    <w:rsid w:val="00775A35"/>
    <w:rsid w:val="007816F2"/>
    <w:rsid w:val="00784CE1"/>
    <w:rsid w:val="00784EF2"/>
    <w:rsid w:val="00785107"/>
    <w:rsid w:val="0078746F"/>
    <w:rsid w:val="00787493"/>
    <w:rsid w:val="007941A1"/>
    <w:rsid w:val="00796B13"/>
    <w:rsid w:val="007A19CB"/>
    <w:rsid w:val="007A3F10"/>
    <w:rsid w:val="007B08D2"/>
    <w:rsid w:val="007B1762"/>
    <w:rsid w:val="007B50AE"/>
    <w:rsid w:val="007B5132"/>
    <w:rsid w:val="007C2409"/>
    <w:rsid w:val="007C2EB9"/>
    <w:rsid w:val="007C40D5"/>
    <w:rsid w:val="007C607B"/>
    <w:rsid w:val="007C7335"/>
    <w:rsid w:val="007D0265"/>
    <w:rsid w:val="007D3A75"/>
    <w:rsid w:val="007E0B42"/>
    <w:rsid w:val="007E2DFE"/>
    <w:rsid w:val="007E3B93"/>
    <w:rsid w:val="007E4D91"/>
    <w:rsid w:val="007F1671"/>
    <w:rsid w:val="007F27A9"/>
    <w:rsid w:val="007F4719"/>
    <w:rsid w:val="007F71B7"/>
    <w:rsid w:val="00802510"/>
    <w:rsid w:val="00805563"/>
    <w:rsid w:val="0080618F"/>
    <w:rsid w:val="00812467"/>
    <w:rsid w:val="008216A3"/>
    <w:rsid w:val="00822CEB"/>
    <w:rsid w:val="0082366E"/>
    <w:rsid w:val="00826914"/>
    <w:rsid w:val="00833987"/>
    <w:rsid w:val="0083436B"/>
    <w:rsid w:val="00837AA2"/>
    <w:rsid w:val="00847C85"/>
    <w:rsid w:val="008514F6"/>
    <w:rsid w:val="00853241"/>
    <w:rsid w:val="00853ED2"/>
    <w:rsid w:val="00854442"/>
    <w:rsid w:val="008572DD"/>
    <w:rsid w:val="0086267F"/>
    <w:rsid w:val="0087003F"/>
    <w:rsid w:val="00870597"/>
    <w:rsid w:val="0087598F"/>
    <w:rsid w:val="00876588"/>
    <w:rsid w:val="00885D6D"/>
    <w:rsid w:val="00894998"/>
    <w:rsid w:val="008A1144"/>
    <w:rsid w:val="008A38DD"/>
    <w:rsid w:val="008A473C"/>
    <w:rsid w:val="008A4C4B"/>
    <w:rsid w:val="008B6FE6"/>
    <w:rsid w:val="008C3A5A"/>
    <w:rsid w:val="008C5286"/>
    <w:rsid w:val="008D0020"/>
    <w:rsid w:val="008D1D5C"/>
    <w:rsid w:val="008D436C"/>
    <w:rsid w:val="008E1BA4"/>
    <w:rsid w:val="008E3C7B"/>
    <w:rsid w:val="008E49E9"/>
    <w:rsid w:val="008E5612"/>
    <w:rsid w:val="008F3523"/>
    <w:rsid w:val="008F7322"/>
    <w:rsid w:val="008F7DF8"/>
    <w:rsid w:val="00900A22"/>
    <w:rsid w:val="00901BB4"/>
    <w:rsid w:val="009024B2"/>
    <w:rsid w:val="00906C3D"/>
    <w:rsid w:val="0090777E"/>
    <w:rsid w:val="00910A66"/>
    <w:rsid w:val="0091336E"/>
    <w:rsid w:val="00915801"/>
    <w:rsid w:val="00920CBA"/>
    <w:rsid w:val="00925249"/>
    <w:rsid w:val="00940033"/>
    <w:rsid w:val="0094342B"/>
    <w:rsid w:val="009444B6"/>
    <w:rsid w:val="00946E17"/>
    <w:rsid w:val="00947ED7"/>
    <w:rsid w:val="0095001F"/>
    <w:rsid w:val="009513F0"/>
    <w:rsid w:val="00951ACC"/>
    <w:rsid w:val="00952762"/>
    <w:rsid w:val="00953D60"/>
    <w:rsid w:val="00954386"/>
    <w:rsid w:val="00956B8D"/>
    <w:rsid w:val="00957CD0"/>
    <w:rsid w:val="00980DE9"/>
    <w:rsid w:val="009848C3"/>
    <w:rsid w:val="0098571A"/>
    <w:rsid w:val="00986B5B"/>
    <w:rsid w:val="009A05D5"/>
    <w:rsid w:val="009A08D6"/>
    <w:rsid w:val="009A16DC"/>
    <w:rsid w:val="009A4B81"/>
    <w:rsid w:val="009A65FC"/>
    <w:rsid w:val="009A673A"/>
    <w:rsid w:val="009A6D1F"/>
    <w:rsid w:val="009C2D3C"/>
    <w:rsid w:val="009C7ECC"/>
    <w:rsid w:val="009E4FF9"/>
    <w:rsid w:val="009E5916"/>
    <w:rsid w:val="00A00A31"/>
    <w:rsid w:val="00A02BCD"/>
    <w:rsid w:val="00A04ABC"/>
    <w:rsid w:val="00A0665D"/>
    <w:rsid w:val="00A10C2E"/>
    <w:rsid w:val="00A1273D"/>
    <w:rsid w:val="00A14E36"/>
    <w:rsid w:val="00A16113"/>
    <w:rsid w:val="00A2183F"/>
    <w:rsid w:val="00A21B99"/>
    <w:rsid w:val="00A227C0"/>
    <w:rsid w:val="00A25498"/>
    <w:rsid w:val="00A2573A"/>
    <w:rsid w:val="00A2620C"/>
    <w:rsid w:val="00A275F2"/>
    <w:rsid w:val="00A3360E"/>
    <w:rsid w:val="00A5796D"/>
    <w:rsid w:val="00A57D50"/>
    <w:rsid w:val="00A612C2"/>
    <w:rsid w:val="00A65BF1"/>
    <w:rsid w:val="00A7089F"/>
    <w:rsid w:val="00A7694D"/>
    <w:rsid w:val="00A76D31"/>
    <w:rsid w:val="00A81F3A"/>
    <w:rsid w:val="00A8772D"/>
    <w:rsid w:val="00A91E5B"/>
    <w:rsid w:val="00A96212"/>
    <w:rsid w:val="00AA36AA"/>
    <w:rsid w:val="00AB401E"/>
    <w:rsid w:val="00AB5EA6"/>
    <w:rsid w:val="00AC01FF"/>
    <w:rsid w:val="00AC1FBE"/>
    <w:rsid w:val="00AC417E"/>
    <w:rsid w:val="00AC73B3"/>
    <w:rsid w:val="00AD363C"/>
    <w:rsid w:val="00AD5355"/>
    <w:rsid w:val="00AE249C"/>
    <w:rsid w:val="00AE70B0"/>
    <w:rsid w:val="00AF154A"/>
    <w:rsid w:val="00AF26C5"/>
    <w:rsid w:val="00AF3880"/>
    <w:rsid w:val="00AF6B4E"/>
    <w:rsid w:val="00B106E1"/>
    <w:rsid w:val="00B1223C"/>
    <w:rsid w:val="00B20A57"/>
    <w:rsid w:val="00B2178A"/>
    <w:rsid w:val="00B217F1"/>
    <w:rsid w:val="00B21E74"/>
    <w:rsid w:val="00B230A6"/>
    <w:rsid w:val="00B30463"/>
    <w:rsid w:val="00B30599"/>
    <w:rsid w:val="00B32292"/>
    <w:rsid w:val="00B3261A"/>
    <w:rsid w:val="00B34D8D"/>
    <w:rsid w:val="00B35C51"/>
    <w:rsid w:val="00B36472"/>
    <w:rsid w:val="00B37CE3"/>
    <w:rsid w:val="00B424F8"/>
    <w:rsid w:val="00B471A5"/>
    <w:rsid w:val="00B52F8A"/>
    <w:rsid w:val="00B55EB4"/>
    <w:rsid w:val="00B57133"/>
    <w:rsid w:val="00B5730E"/>
    <w:rsid w:val="00B66BA4"/>
    <w:rsid w:val="00B73EA7"/>
    <w:rsid w:val="00B806A5"/>
    <w:rsid w:val="00B81FF0"/>
    <w:rsid w:val="00B83AD3"/>
    <w:rsid w:val="00B85258"/>
    <w:rsid w:val="00B93181"/>
    <w:rsid w:val="00B93A5E"/>
    <w:rsid w:val="00BA2253"/>
    <w:rsid w:val="00BB0BCB"/>
    <w:rsid w:val="00BB0F3A"/>
    <w:rsid w:val="00BB18BF"/>
    <w:rsid w:val="00BB54AD"/>
    <w:rsid w:val="00BB561C"/>
    <w:rsid w:val="00BC0F63"/>
    <w:rsid w:val="00BC1B1E"/>
    <w:rsid w:val="00BC418F"/>
    <w:rsid w:val="00BD0EB8"/>
    <w:rsid w:val="00BD1AA7"/>
    <w:rsid w:val="00BD1C5C"/>
    <w:rsid w:val="00BD2ABA"/>
    <w:rsid w:val="00BD32C8"/>
    <w:rsid w:val="00BE0D68"/>
    <w:rsid w:val="00BE1C9B"/>
    <w:rsid w:val="00BE3795"/>
    <w:rsid w:val="00BE542B"/>
    <w:rsid w:val="00BE6EF9"/>
    <w:rsid w:val="00BF4235"/>
    <w:rsid w:val="00BF715A"/>
    <w:rsid w:val="00C17EF0"/>
    <w:rsid w:val="00C2339F"/>
    <w:rsid w:val="00C27B7F"/>
    <w:rsid w:val="00C33334"/>
    <w:rsid w:val="00C37E17"/>
    <w:rsid w:val="00C4268C"/>
    <w:rsid w:val="00C46DF7"/>
    <w:rsid w:val="00C53007"/>
    <w:rsid w:val="00C5442D"/>
    <w:rsid w:val="00C56A44"/>
    <w:rsid w:val="00C67260"/>
    <w:rsid w:val="00C912AD"/>
    <w:rsid w:val="00CA1000"/>
    <w:rsid w:val="00CA1CAC"/>
    <w:rsid w:val="00CA2CAC"/>
    <w:rsid w:val="00CC67F0"/>
    <w:rsid w:val="00CE4942"/>
    <w:rsid w:val="00CE7F99"/>
    <w:rsid w:val="00CF1786"/>
    <w:rsid w:val="00CF2690"/>
    <w:rsid w:val="00CF3103"/>
    <w:rsid w:val="00CF3AE7"/>
    <w:rsid w:val="00CF5043"/>
    <w:rsid w:val="00CF53B2"/>
    <w:rsid w:val="00CF5D2B"/>
    <w:rsid w:val="00D0265D"/>
    <w:rsid w:val="00D02BC2"/>
    <w:rsid w:val="00D02D17"/>
    <w:rsid w:val="00D05FA5"/>
    <w:rsid w:val="00D06646"/>
    <w:rsid w:val="00D06F13"/>
    <w:rsid w:val="00D071C1"/>
    <w:rsid w:val="00D07844"/>
    <w:rsid w:val="00D1097F"/>
    <w:rsid w:val="00D17F1D"/>
    <w:rsid w:val="00D22533"/>
    <w:rsid w:val="00D23E76"/>
    <w:rsid w:val="00D26AB0"/>
    <w:rsid w:val="00D313B5"/>
    <w:rsid w:val="00D318BE"/>
    <w:rsid w:val="00D41F5F"/>
    <w:rsid w:val="00D5417D"/>
    <w:rsid w:val="00D5661E"/>
    <w:rsid w:val="00D57A4B"/>
    <w:rsid w:val="00D66CEF"/>
    <w:rsid w:val="00D72140"/>
    <w:rsid w:val="00D73714"/>
    <w:rsid w:val="00D744EF"/>
    <w:rsid w:val="00D75468"/>
    <w:rsid w:val="00D805AF"/>
    <w:rsid w:val="00D80722"/>
    <w:rsid w:val="00D8089B"/>
    <w:rsid w:val="00D82427"/>
    <w:rsid w:val="00D8287E"/>
    <w:rsid w:val="00D82DF6"/>
    <w:rsid w:val="00D872C9"/>
    <w:rsid w:val="00D9393C"/>
    <w:rsid w:val="00D93A53"/>
    <w:rsid w:val="00D957F6"/>
    <w:rsid w:val="00DA308C"/>
    <w:rsid w:val="00DA30FB"/>
    <w:rsid w:val="00DB21EE"/>
    <w:rsid w:val="00DB2E0E"/>
    <w:rsid w:val="00DB4432"/>
    <w:rsid w:val="00DB7E8C"/>
    <w:rsid w:val="00DB7F1A"/>
    <w:rsid w:val="00DC144C"/>
    <w:rsid w:val="00DC207B"/>
    <w:rsid w:val="00DC50CE"/>
    <w:rsid w:val="00DD206A"/>
    <w:rsid w:val="00DD3713"/>
    <w:rsid w:val="00DD3EB5"/>
    <w:rsid w:val="00DD421E"/>
    <w:rsid w:val="00DD492E"/>
    <w:rsid w:val="00DD5696"/>
    <w:rsid w:val="00DE09A7"/>
    <w:rsid w:val="00DE456C"/>
    <w:rsid w:val="00DE5F47"/>
    <w:rsid w:val="00DE7644"/>
    <w:rsid w:val="00DF247E"/>
    <w:rsid w:val="00DF57ED"/>
    <w:rsid w:val="00DF69BE"/>
    <w:rsid w:val="00E0176F"/>
    <w:rsid w:val="00E0328E"/>
    <w:rsid w:val="00E034FF"/>
    <w:rsid w:val="00E0664C"/>
    <w:rsid w:val="00E11DCB"/>
    <w:rsid w:val="00E14E85"/>
    <w:rsid w:val="00E15DFB"/>
    <w:rsid w:val="00E1753D"/>
    <w:rsid w:val="00E21738"/>
    <w:rsid w:val="00E300BF"/>
    <w:rsid w:val="00E3245F"/>
    <w:rsid w:val="00E42F55"/>
    <w:rsid w:val="00E455D3"/>
    <w:rsid w:val="00E503C1"/>
    <w:rsid w:val="00E551BF"/>
    <w:rsid w:val="00E57621"/>
    <w:rsid w:val="00E63471"/>
    <w:rsid w:val="00E63E93"/>
    <w:rsid w:val="00E66EE3"/>
    <w:rsid w:val="00E77ADA"/>
    <w:rsid w:val="00E83FF4"/>
    <w:rsid w:val="00E8453B"/>
    <w:rsid w:val="00EA28D1"/>
    <w:rsid w:val="00EA5CDD"/>
    <w:rsid w:val="00EA7201"/>
    <w:rsid w:val="00EB09B4"/>
    <w:rsid w:val="00EB15F1"/>
    <w:rsid w:val="00EB1F1A"/>
    <w:rsid w:val="00EB25B4"/>
    <w:rsid w:val="00EB2A86"/>
    <w:rsid w:val="00EB6438"/>
    <w:rsid w:val="00EC0BF9"/>
    <w:rsid w:val="00EC2DBF"/>
    <w:rsid w:val="00EC5EC8"/>
    <w:rsid w:val="00EC6A58"/>
    <w:rsid w:val="00ED09D2"/>
    <w:rsid w:val="00ED3AA0"/>
    <w:rsid w:val="00EE1877"/>
    <w:rsid w:val="00EE33F0"/>
    <w:rsid w:val="00EE5161"/>
    <w:rsid w:val="00EE65FD"/>
    <w:rsid w:val="00EF03D4"/>
    <w:rsid w:val="00F02F6C"/>
    <w:rsid w:val="00F1113A"/>
    <w:rsid w:val="00F12D02"/>
    <w:rsid w:val="00F16411"/>
    <w:rsid w:val="00F17AAC"/>
    <w:rsid w:val="00F21F11"/>
    <w:rsid w:val="00F2686C"/>
    <w:rsid w:val="00F30CCE"/>
    <w:rsid w:val="00F323B0"/>
    <w:rsid w:val="00F3791D"/>
    <w:rsid w:val="00F41598"/>
    <w:rsid w:val="00F41A4D"/>
    <w:rsid w:val="00F42FBF"/>
    <w:rsid w:val="00F44E80"/>
    <w:rsid w:val="00F463AC"/>
    <w:rsid w:val="00F50A35"/>
    <w:rsid w:val="00F52970"/>
    <w:rsid w:val="00F575F1"/>
    <w:rsid w:val="00F614F2"/>
    <w:rsid w:val="00F64268"/>
    <w:rsid w:val="00F67E72"/>
    <w:rsid w:val="00F71666"/>
    <w:rsid w:val="00F72C7D"/>
    <w:rsid w:val="00F748E6"/>
    <w:rsid w:val="00F7566B"/>
    <w:rsid w:val="00F76C0F"/>
    <w:rsid w:val="00F81243"/>
    <w:rsid w:val="00F85F01"/>
    <w:rsid w:val="00F87BB4"/>
    <w:rsid w:val="00F92579"/>
    <w:rsid w:val="00F9344B"/>
    <w:rsid w:val="00F93FEC"/>
    <w:rsid w:val="00F94956"/>
    <w:rsid w:val="00FA184A"/>
    <w:rsid w:val="00FB4013"/>
    <w:rsid w:val="00FB7B58"/>
    <w:rsid w:val="00FC15D9"/>
    <w:rsid w:val="00FC5E90"/>
    <w:rsid w:val="00FC62E6"/>
    <w:rsid w:val="00FC7049"/>
    <w:rsid w:val="00FD01FA"/>
    <w:rsid w:val="00FD296A"/>
    <w:rsid w:val="00FD2CE0"/>
    <w:rsid w:val="00FD5E35"/>
    <w:rsid w:val="00FD69C7"/>
    <w:rsid w:val="00FD6EBE"/>
    <w:rsid w:val="00FE36EF"/>
    <w:rsid w:val="00FE6BED"/>
    <w:rsid w:val="00FF25FA"/>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5AD83-E4E4-4B55-B778-5485623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DBF"/>
    <w:rPr>
      <w:sz w:val="18"/>
      <w:szCs w:val="18"/>
    </w:rPr>
  </w:style>
  <w:style w:type="paragraph" w:styleId="a4">
    <w:name w:val="footer"/>
    <w:basedOn w:val="a"/>
    <w:link w:val="Char0"/>
    <w:uiPriority w:val="99"/>
    <w:unhideWhenUsed/>
    <w:rsid w:val="00EC2DBF"/>
    <w:pPr>
      <w:tabs>
        <w:tab w:val="center" w:pos="4153"/>
        <w:tab w:val="right" w:pos="8306"/>
      </w:tabs>
      <w:snapToGrid w:val="0"/>
      <w:jc w:val="left"/>
    </w:pPr>
    <w:rPr>
      <w:sz w:val="18"/>
      <w:szCs w:val="18"/>
    </w:rPr>
  </w:style>
  <w:style w:type="character" w:customStyle="1" w:styleId="Char0">
    <w:name w:val="页脚 Char"/>
    <w:basedOn w:val="a0"/>
    <w:link w:val="a4"/>
    <w:uiPriority w:val="99"/>
    <w:rsid w:val="00EC2DBF"/>
    <w:rPr>
      <w:sz w:val="18"/>
      <w:szCs w:val="18"/>
    </w:rPr>
  </w:style>
  <w:style w:type="table" w:styleId="a5">
    <w:name w:val="Table Grid"/>
    <w:basedOn w:val="a1"/>
    <w:uiPriority w:val="39"/>
    <w:qFormat/>
    <w:rsid w:val="00EC2D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C2DBF"/>
    <w:rPr>
      <w:rFonts w:ascii="宋体" w:eastAsia="宋体" w:hAnsi="宋体" w:cs="宋体"/>
      <w:szCs w:val="24"/>
    </w:rPr>
  </w:style>
  <w:style w:type="paragraph" w:styleId="a6">
    <w:name w:val="Body Text"/>
    <w:basedOn w:val="a"/>
    <w:link w:val="Char1"/>
    <w:uiPriority w:val="1"/>
    <w:qFormat/>
    <w:rsid w:val="00EC2DBF"/>
    <w:pPr>
      <w:autoSpaceDE w:val="0"/>
      <w:autoSpaceDN w:val="0"/>
      <w:jc w:val="left"/>
    </w:pPr>
    <w:rPr>
      <w:rFonts w:ascii="Arial Unicode MS" w:eastAsia="Arial Unicode MS" w:hAnsi="Arial Unicode MS" w:cs="Arial Unicode MS"/>
      <w:kern w:val="0"/>
      <w:sz w:val="29"/>
      <w:szCs w:val="29"/>
      <w:lang w:val="zh-CN" w:bidi="zh-CN"/>
    </w:rPr>
  </w:style>
  <w:style w:type="character" w:customStyle="1" w:styleId="Char1">
    <w:name w:val="正文文本 Char"/>
    <w:basedOn w:val="a0"/>
    <w:link w:val="a6"/>
    <w:uiPriority w:val="1"/>
    <w:rsid w:val="00EC2DBF"/>
    <w:rPr>
      <w:rFonts w:ascii="Arial Unicode MS" w:eastAsia="Arial Unicode MS" w:hAnsi="Arial Unicode MS" w:cs="Arial Unicode MS"/>
      <w:kern w:val="0"/>
      <w:sz w:val="29"/>
      <w:szCs w:val="29"/>
      <w:lang w:val="zh-CN" w:bidi="zh-CN"/>
    </w:rPr>
  </w:style>
  <w:style w:type="paragraph" w:styleId="a7">
    <w:name w:val="List Paragraph"/>
    <w:basedOn w:val="a"/>
    <w:uiPriority w:val="34"/>
    <w:qFormat/>
    <w:rsid w:val="00EC2DBF"/>
    <w:pPr>
      <w:ind w:firstLineChars="200" w:firstLine="420"/>
    </w:pPr>
    <w:rPr>
      <w:rFonts w:ascii="Calibri" w:eastAsia="宋体" w:hAnsi="Calibri" w:cs="Times New Roman"/>
    </w:rPr>
  </w:style>
  <w:style w:type="paragraph" w:customStyle="1" w:styleId="TOC11">
    <w:name w:val="TOC 11"/>
    <w:next w:val="a"/>
    <w:qFormat/>
    <w:rsid w:val="00EC2DBF"/>
    <w:pPr>
      <w:wordWrap w:val="0"/>
      <w:jc w:val="both"/>
    </w:pPr>
    <w:rPr>
      <w:rFonts w:ascii="Times New Roman" w:eastAsia="宋体"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李习文</dc:creator>
  <cp:keywords/>
  <dc:description/>
  <cp:lastModifiedBy>李习文</cp:lastModifiedBy>
  <cp:revision>4</cp:revision>
  <dcterms:created xsi:type="dcterms:W3CDTF">2022-03-28T09:23:00Z</dcterms:created>
  <dcterms:modified xsi:type="dcterms:W3CDTF">2022-03-28T09:35:00Z</dcterms:modified>
</cp:coreProperties>
</file>