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  <w:t>-202</w:t>
      </w:r>
      <w:r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  <w:t>年度北京师范大学</w:t>
      </w:r>
    </w:p>
    <w:p>
      <w:pPr>
        <w:jc w:val="center"/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  <w:t>学生社团十佳指导教师</w:t>
      </w:r>
      <w:r>
        <w:rPr>
          <w:rFonts w:hint="eastAsia" w:ascii="Times New Roman" w:hAnsi="Times New Roman" w:eastAsia="方正小标宋简体" w:cs="Times New Roman"/>
          <w:b/>
          <w:kern w:val="0"/>
          <w:sz w:val="36"/>
          <w:szCs w:val="36"/>
        </w:rPr>
        <w:t>申请</w:t>
      </w:r>
      <w:r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  <w:t>表</w:t>
      </w:r>
    </w:p>
    <w:tbl>
      <w:tblPr>
        <w:tblStyle w:val="1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77"/>
        <w:gridCol w:w="879"/>
        <w:gridCol w:w="822"/>
        <w:gridCol w:w="10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姓    名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性    别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工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号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政治面貌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单位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职    称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联系方式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指导社团名称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年度考核结果</w:t>
            </w:r>
          </w:p>
        </w:tc>
        <w:tc>
          <w:tcPr>
            <w:tcW w:w="375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szCs w:val="24"/>
              </w:rPr>
              <w:t>考核得分:</w:t>
            </w:r>
          </w:p>
        </w:tc>
        <w:tc>
          <w:tcPr>
            <w:tcW w:w="37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优秀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良好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每学期至少召开</w:t>
            </w:r>
            <w:r>
              <w:rPr>
                <w:rFonts w:ascii="Times New Roman" w:hAnsi="Times New Roman" w:eastAsia="仿宋_GB2312" w:cs="Times New Roman"/>
                <w:szCs w:val="24"/>
              </w:rPr>
              <w:t>1次学生社团成员见面会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定期召开学生社团骨干会议，指导学生社团骨干开展相关工作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每学期至少参加</w:t>
            </w:r>
            <w:r>
              <w:rPr>
                <w:rFonts w:ascii="Times New Roman" w:hAnsi="Times New Roman" w:eastAsia="仿宋_GB2312" w:cs="Times New Roman"/>
                <w:szCs w:val="24"/>
              </w:rPr>
              <w:t>2次学生社团活动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7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定期与学生社团成员开展谈心谈话，对学生的思想、学习、生活进行有针对性的教育和引导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bCs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加强学生</w:t>
            </w:r>
            <w:r>
              <w:rPr>
                <w:rFonts w:ascii="Times New Roman" w:hAnsi="Times New Roman" w:eastAsia="仿宋_GB2312" w:cs="Times New Roman"/>
                <w:szCs w:val="24"/>
              </w:rPr>
              <w:t>社团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思想建设情况</w:t>
            </w:r>
          </w:p>
        </w:tc>
        <w:tc>
          <w:tcPr>
            <w:tcW w:w="7513" w:type="dxa"/>
            <w:gridSpan w:val="5"/>
          </w:tcPr>
          <w:p>
            <w:pPr>
              <w:spacing w:line="192" w:lineRule="auto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包括把握学生社团发展正确方向，加强社团成员思想政治教育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  <w:lang w:eastAsia="zh-CN"/>
              </w:rPr>
              <w:t>，教育引导学生树立正确的世界观、人生观和价值观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工作的概述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规范学生社团制度建设情况</w:t>
            </w:r>
          </w:p>
        </w:tc>
        <w:tc>
          <w:tcPr>
            <w:tcW w:w="7513" w:type="dxa"/>
            <w:gridSpan w:val="5"/>
          </w:tcPr>
          <w:p>
            <w:pPr>
              <w:spacing w:line="192" w:lineRule="auto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（包括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教育引导学生社团遵法守规，规范学生社团章程，建立健全组织管理制度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工作的概述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指导学生社团组织建设情况</w:t>
            </w:r>
          </w:p>
        </w:tc>
        <w:tc>
          <w:tcPr>
            <w:tcW w:w="7513" w:type="dxa"/>
            <w:gridSpan w:val="5"/>
          </w:tcPr>
          <w:p>
            <w:pPr>
              <w:spacing w:line="192" w:lineRule="auto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（包括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指导学生社团完善全体成员大会制度，保障成员权利，协助社团骨干遴选、培训、考核与激励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工作的概述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规范学生社团活动开展情况</w:t>
            </w:r>
          </w:p>
        </w:tc>
        <w:tc>
          <w:tcPr>
            <w:tcW w:w="7513" w:type="dxa"/>
            <w:gridSpan w:val="5"/>
          </w:tcPr>
          <w:p>
            <w:pPr>
              <w:spacing w:line="192" w:lineRule="auto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（包括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审批、指导、参与、监督学生社团活动，管理审批宣传材料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工作的概述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监督学生社团工作情况</w:t>
            </w:r>
          </w:p>
        </w:tc>
        <w:tc>
          <w:tcPr>
            <w:tcW w:w="7513" w:type="dxa"/>
            <w:gridSpan w:val="5"/>
          </w:tcPr>
          <w:p>
            <w:pPr>
              <w:spacing w:line="192" w:lineRule="auto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（包括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定期总结指导学生社团工作，发现、整改突出问题，并向校团委及业务指导单位报告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767171" w:themeColor="background2" w:themeShade="80"/>
                <w:szCs w:val="24"/>
              </w:rPr>
              <w:t>工作的概述</w:t>
            </w:r>
            <w:r>
              <w:rPr>
                <w:rFonts w:ascii="Times New Roman" w:hAnsi="Times New Roman" w:eastAsia="仿宋_GB2312" w:cs="Times New Roman"/>
                <w:color w:val="767171" w:themeColor="background2" w:themeShade="80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业务指导单位</w:t>
            </w:r>
            <w:r>
              <w:rPr>
                <w:rFonts w:ascii="Times New Roman" w:hAnsi="Times New Roman" w:eastAsia="仿宋_GB2312" w:cs="Times New Roman"/>
                <w:szCs w:val="24"/>
              </w:rPr>
              <w:t>推荐意见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4147" w:firstLineChars="1728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4147" w:firstLineChars="1728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签章</w:t>
            </w:r>
            <w:r>
              <w:rPr>
                <w:rFonts w:ascii="Times New Roman" w:hAnsi="Times New Roman" w:eastAsia="仿宋_GB2312" w:cs="Times New Roman"/>
                <w:szCs w:val="24"/>
              </w:rPr>
              <w:t>：</w:t>
            </w:r>
          </w:p>
          <w:p>
            <w:pPr>
              <w:ind w:right="120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业务指导单位党委/党总支推荐意见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leftChars="-43" w:hanging="103" w:hangingChars="43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4147" w:firstLineChars="1728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签章</w:t>
            </w:r>
            <w:r>
              <w:rPr>
                <w:rFonts w:ascii="Times New Roman" w:hAnsi="Times New Roman" w:eastAsia="仿宋_GB2312" w:cs="Times New Roman"/>
                <w:szCs w:val="24"/>
              </w:rPr>
              <w:t>：</w:t>
            </w:r>
          </w:p>
          <w:p>
            <w:pPr>
              <w:ind w:right="120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社团工作部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意见</w:t>
            </w:r>
          </w:p>
        </w:tc>
        <w:tc>
          <w:tcPr>
            <w:tcW w:w="7513" w:type="dxa"/>
            <w:gridSpan w:val="5"/>
            <w:shd w:val="clear" w:color="auto" w:fill="auto"/>
            <w:vAlign w:val="top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leftChars="-43" w:hanging="103" w:hangingChars="43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bookmarkStart w:id="0" w:name="_GoBack"/>
            <w:bookmarkEnd w:id="0"/>
          </w:p>
          <w:p>
            <w:pPr>
              <w:ind w:firstLine="4147" w:firstLineChars="1728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签章</w:t>
            </w:r>
            <w:r>
              <w:rPr>
                <w:rFonts w:ascii="Times New Roman" w:hAnsi="Times New Roman" w:eastAsia="仿宋_GB2312" w:cs="Times New Roman"/>
                <w:szCs w:val="24"/>
              </w:rPr>
              <w:t>：</w:t>
            </w:r>
          </w:p>
          <w:p>
            <w:pPr>
              <w:ind w:right="120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right="240"/>
              <w:jc w:val="right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Cs w:val="24"/>
              </w:rPr>
              <w:t>年      月 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15666"/>
    <w:rsid w:val="00023267"/>
    <w:rsid w:val="00076654"/>
    <w:rsid w:val="00115666"/>
    <w:rsid w:val="00193B11"/>
    <w:rsid w:val="001A53FB"/>
    <w:rsid w:val="001D49AD"/>
    <w:rsid w:val="002217E1"/>
    <w:rsid w:val="002C070B"/>
    <w:rsid w:val="0030371C"/>
    <w:rsid w:val="00344625"/>
    <w:rsid w:val="003A6A4C"/>
    <w:rsid w:val="003F4D14"/>
    <w:rsid w:val="005324E0"/>
    <w:rsid w:val="0060204F"/>
    <w:rsid w:val="00620308"/>
    <w:rsid w:val="006A544E"/>
    <w:rsid w:val="006A6929"/>
    <w:rsid w:val="007F6490"/>
    <w:rsid w:val="00927D38"/>
    <w:rsid w:val="00965475"/>
    <w:rsid w:val="00A107DD"/>
    <w:rsid w:val="00A33592"/>
    <w:rsid w:val="00A71DA7"/>
    <w:rsid w:val="00AB124E"/>
    <w:rsid w:val="00C6736D"/>
    <w:rsid w:val="00CA7A8D"/>
    <w:rsid w:val="00D01DD4"/>
    <w:rsid w:val="00D575E7"/>
    <w:rsid w:val="00D6122A"/>
    <w:rsid w:val="00D82EEB"/>
    <w:rsid w:val="00ED1AFE"/>
    <w:rsid w:val="00EF6946"/>
    <w:rsid w:val="00F70A5B"/>
    <w:rsid w:val="00F76BFA"/>
    <w:rsid w:val="00FB179D"/>
    <w:rsid w:val="2B6A6A99"/>
    <w:rsid w:val="306C4B5C"/>
    <w:rsid w:val="352F6555"/>
    <w:rsid w:val="4E3A728B"/>
    <w:rsid w:val="5B3A365B"/>
    <w:rsid w:val="688D53F0"/>
    <w:rsid w:val="70E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360" w:lineRule="auto"/>
      <w:outlineLvl w:val="0"/>
    </w:pPr>
    <w:rPr>
      <w:rFonts w:ascii="宋体" w:hAnsi="宋体" w:eastAsia="黑体"/>
      <w:b/>
      <w:bCs/>
      <w:kern w:val="44"/>
      <w:sz w:val="30"/>
      <w:szCs w:val="24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5" w:lineRule="auto"/>
      <w:jc w:val="left"/>
      <w:outlineLvl w:val="1"/>
    </w:pPr>
    <w:rPr>
      <w:rFonts w:eastAsia="黑体"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5" w:lineRule="auto"/>
      <w:jc w:val="left"/>
      <w:outlineLvl w:val="2"/>
    </w:pPr>
    <w:rPr>
      <w:rFonts w:eastAsia="黑体"/>
      <w:bCs/>
      <w:szCs w:val="32"/>
    </w:rPr>
  </w:style>
  <w:style w:type="paragraph" w:styleId="5">
    <w:name w:val="heading 4"/>
    <w:basedOn w:val="1"/>
    <w:next w:val="1"/>
    <w:link w:val="17"/>
    <w:autoRedefine/>
    <w:unhideWhenUsed/>
    <w:qFormat/>
    <w:uiPriority w:val="9"/>
    <w:pPr>
      <w:keepNext/>
      <w:keepLines/>
      <w:spacing w:before="280" w:after="290" w:line="377" w:lineRule="auto"/>
      <w:jc w:val="left"/>
      <w:outlineLvl w:val="3"/>
    </w:pPr>
    <w:rPr>
      <w:rFonts w:eastAsia="宋体" w:asciiTheme="majorHAnsi" w:hAnsiTheme="majorHAnsi" w:cstheme="majorBidi"/>
      <w:b/>
      <w:bCs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3"/>
    <w:autoRedefine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9"/>
    <w:autoRedefine/>
    <w:qFormat/>
    <w:uiPriority w:val="10"/>
    <w:pPr>
      <w:spacing w:before="240" w:after="60" w:line="415" w:lineRule="auto"/>
      <w:jc w:val="left"/>
      <w:outlineLvl w:val="0"/>
    </w:pPr>
    <w:rPr>
      <w:rFonts w:eastAsia="宋体" w:asciiTheme="majorHAnsi" w:hAnsiTheme="majorHAnsi" w:cstheme="majorBidi"/>
      <w:b/>
      <w:bCs/>
      <w:sz w:val="28"/>
      <w:szCs w:val="32"/>
    </w:rPr>
  </w:style>
  <w:style w:type="paragraph" w:styleId="11">
    <w:name w:val="annotation subject"/>
    <w:basedOn w:val="6"/>
    <w:next w:val="6"/>
    <w:link w:val="24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3 字符"/>
    <w:basedOn w:val="14"/>
    <w:link w:val="4"/>
    <w:autoRedefine/>
    <w:qFormat/>
    <w:uiPriority w:val="9"/>
    <w:rPr>
      <w:rFonts w:eastAsia="黑体"/>
      <w:bCs/>
      <w:sz w:val="24"/>
      <w:szCs w:val="32"/>
    </w:rPr>
  </w:style>
  <w:style w:type="character" w:customStyle="1" w:styleId="17">
    <w:name w:val="标题 4 字符"/>
    <w:basedOn w:val="14"/>
    <w:link w:val="5"/>
    <w:autoRedefine/>
    <w:qFormat/>
    <w:uiPriority w:val="9"/>
    <w:rPr>
      <w:rFonts w:eastAsia="宋体" w:asciiTheme="majorHAnsi" w:hAnsiTheme="majorHAnsi" w:cstheme="majorBidi"/>
      <w:b/>
      <w:bCs/>
      <w:sz w:val="24"/>
      <w:szCs w:val="28"/>
    </w:rPr>
  </w:style>
  <w:style w:type="character" w:customStyle="1" w:styleId="18">
    <w:name w:val="标题 2 字符"/>
    <w:basedOn w:val="14"/>
    <w:link w:val="3"/>
    <w:autoRedefine/>
    <w:qFormat/>
    <w:uiPriority w:val="9"/>
    <w:rPr>
      <w:rFonts w:eastAsia="黑体" w:asciiTheme="majorHAnsi" w:hAnsiTheme="majorHAnsi" w:cstheme="majorBidi"/>
      <w:b/>
      <w:bCs/>
      <w:sz w:val="28"/>
      <w:szCs w:val="32"/>
    </w:rPr>
  </w:style>
  <w:style w:type="character" w:customStyle="1" w:styleId="19">
    <w:name w:val="标题 字符"/>
    <w:basedOn w:val="14"/>
    <w:link w:val="10"/>
    <w:autoRedefine/>
    <w:qFormat/>
    <w:uiPriority w:val="10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20">
    <w:name w:val="标题 1 字符"/>
    <w:basedOn w:val="14"/>
    <w:link w:val="2"/>
    <w:autoRedefine/>
    <w:qFormat/>
    <w:uiPriority w:val="9"/>
    <w:rPr>
      <w:rFonts w:ascii="宋体" w:hAnsi="宋体" w:eastAsia="黑体"/>
      <w:b/>
      <w:bCs/>
      <w:kern w:val="44"/>
      <w:sz w:val="30"/>
      <w:szCs w:val="24"/>
    </w:rPr>
  </w:style>
  <w:style w:type="character" w:customStyle="1" w:styleId="21">
    <w:name w:val="页眉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3">
    <w:name w:val="批注文字 字符"/>
    <w:basedOn w:val="14"/>
    <w:link w:val="6"/>
    <w:autoRedefine/>
    <w:semiHidden/>
    <w:qFormat/>
    <w:uiPriority w:val="99"/>
    <w:rPr>
      <w:sz w:val="24"/>
    </w:rPr>
  </w:style>
  <w:style w:type="character" w:customStyle="1" w:styleId="24">
    <w:name w:val="批注主题 字符"/>
    <w:basedOn w:val="23"/>
    <w:link w:val="11"/>
    <w:autoRedefine/>
    <w:semiHidden/>
    <w:qFormat/>
    <w:uiPriority w:val="99"/>
    <w:rPr>
      <w:b/>
      <w:bCs/>
      <w:sz w:val="24"/>
    </w:rPr>
  </w:style>
  <w:style w:type="character" w:customStyle="1" w:styleId="25">
    <w:name w:val="批注框文本 字符"/>
    <w:basedOn w:val="14"/>
    <w:link w:val="7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511</Words>
  <Characters>519</Characters>
  <Lines>4</Lines>
  <Paragraphs>1</Paragraphs>
  <TotalTime>1</TotalTime>
  <ScaleCrop>false</ScaleCrop>
  <LinksUpToDate>false</LinksUpToDate>
  <CharactersWithSpaces>578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2024-04-28T07:49:00Z</dcterms:created>
  <dc:creator>Monica</dc:creator>
  <cp:lastModifiedBy>尹春颖</cp:lastModifiedBy>
  <cp:lastPrinted>2024-03-11T02:17:00Z</cp:lastPrinted>
  <dcterms:modified xsi:type="dcterms:W3CDTF">2025-04-03T08:42:12Z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eyJoZGlkIjoiODViY2JkMjU3NGYzZTEwMzZmMGFkZWViYmNkYWU3NDIiLCJ1c2VySWQiOiIxNjQwNDAxMDE2In0=</vt:lpwstr>
  </property>
  <property fmtid="{D5CDD505-2E9C-101B-9397-08002B2CF9AE}" pid="3" name="KSOProductBuildVer">
    <vt:lpwstr>2052-12.1.0.16729</vt:lpwstr>
  </property>
  <property fmtid="{D5CDD505-2E9C-101B-9397-08002B2CF9AE}" pid="4" name="ICV">
    <vt:lpwstr>DB3CC696930B4F1D9BEFA96D797EE852_13</vt:lpwstr>
  </property>
</Properties>
</file>