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8C76F">
      <w:pPr>
        <w:tabs>
          <w:tab w:val="left" w:pos="1620"/>
          <w:tab w:val="left" w:pos="2592"/>
          <w:tab w:val="center" w:pos="4535"/>
        </w:tabs>
        <w:adjustRightInd w:val="0"/>
        <w:snapToGrid w:val="0"/>
        <w:spacing w:before="936" w:beforeLines="300"/>
        <w:jc w:val="distribute"/>
        <w:rPr>
          <w:rFonts w:ascii="华文中宋" w:hAnsi="华文中宋" w:eastAsia="华文中宋"/>
          <w:b/>
          <w:color w:val="FF0000"/>
          <w:spacing w:val="-4"/>
          <w:w w:val="65"/>
          <w:sz w:val="96"/>
          <w:szCs w:val="96"/>
        </w:rPr>
      </w:pPr>
      <w:bookmarkStart w:id="0" w:name="文字2"/>
      <w:r>
        <w:rPr>
          <w:rFonts w:hint="eastAsia" w:ascii="华文中宋" w:hAnsi="华文中宋" w:eastAsia="华文中宋"/>
          <w:b/>
          <w:color w:val="FF0000"/>
          <w:spacing w:val="-4"/>
          <w:w w:val="65"/>
          <w:sz w:val="96"/>
          <w:szCs w:val="96"/>
        </w:rPr>
        <w:t>共青团北京师范大学委员会文件</w:t>
      </w:r>
    </w:p>
    <w:p w14:paraId="3ED7F2EC">
      <w:pPr>
        <w:tabs>
          <w:tab w:val="left" w:pos="1225"/>
          <w:tab w:val="center" w:pos="4482"/>
        </w:tabs>
        <w:spacing w:before="156" w:beforeLines="50" w:line="520" w:lineRule="exact"/>
        <w:jc w:val="left"/>
        <w:rPr>
          <w:rFonts w:ascii="方正小标宋简体" w:eastAsia="方正小标宋简体"/>
          <w:color w:val="FF0000"/>
          <w:sz w:val="64"/>
        </w:rPr>
      </w:pP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师团发〔</w:t>
      </w:r>
      <w:r>
        <w:rPr>
          <w:rFonts w:ascii="仿宋_GB2312" w:hAnsi="华文仿宋" w:eastAsia="仿宋_GB2312"/>
          <w:sz w:val="32"/>
          <w:szCs w:val="32"/>
        </w:rPr>
        <w:t>20</w:t>
      </w:r>
      <w:r>
        <w:rPr>
          <w:rFonts w:hint="eastAsia" w:ascii="仿宋_GB2312" w:hAnsi="华文仿宋" w:eastAsia="仿宋_GB2312"/>
          <w:sz w:val="32"/>
          <w:szCs w:val="32"/>
        </w:rPr>
        <w:t>2</w:t>
      </w:r>
      <w:r>
        <w:rPr>
          <w:rFonts w:ascii="仿宋_GB2312" w:hAnsi="华文仿宋" w:eastAsia="仿宋_GB2312"/>
          <w:sz w:val="32"/>
          <w:szCs w:val="32"/>
        </w:rPr>
        <w:t>6〕1号</w:t>
      </w:r>
    </w:p>
    <w:p w14:paraId="7D8F1C7A">
      <w:pPr>
        <w:spacing w:line="520" w:lineRule="exact"/>
        <w:rPr>
          <w:rFonts w:ascii="仿宋_GB2312" w:hAnsi="华文仿宋" w:eastAsia="仿宋_GB2312"/>
          <w:sz w:val="30"/>
          <w:szCs w:val="30"/>
        </w:rPr>
      </w:pPr>
      <w:r>
        <w:rPr>
          <w:sz w:val="30"/>
        </w:rPr>
        <mc:AlternateContent>
          <mc:Choice Requires="wps">
            <w:drawing>
              <wp:anchor distT="0" distB="0" distL="114300" distR="114300" simplePos="0" relativeHeight="251659264" behindDoc="0" locked="0" layoutInCell="1" allowOverlap="1">
                <wp:simplePos x="0" y="0"/>
                <wp:positionH relativeFrom="page">
                  <wp:posOffset>1009015</wp:posOffset>
                </wp:positionH>
                <wp:positionV relativeFrom="paragraph">
                  <wp:posOffset>234315</wp:posOffset>
                </wp:positionV>
                <wp:extent cx="5615940" cy="635"/>
                <wp:effectExtent l="0" t="13970" r="22860" b="23495"/>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79.45pt;margin-top:18.45pt;height:0.05pt;width:442.2pt;mso-position-horizontal-relative:page;z-index:251659264;mso-width-relative:page;mso-height-relative:page;" filled="f" stroked="t" coordsize="21600,21600" o:gfxdata="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IQkY/YAAAACgEAAA8AAAAAAAAAAQAgAAAAIgAAAGRycy9kb3ducmV2LnhtbFBLAQIUABQA&#10;AAAIAIdO4kB2F4tj8AEAANsDAAAOAAAAAAAAAAEAIAAAACcBAABkcnMvZTJvRG9jLnhtbFBLBQYA&#10;AAAABgAGAFkBAACJBQAAAAA=&#10;">
                <v:fill on="f" focussize="0,0"/>
                <v:stroke weight="2.25pt" color="#FF0000" joinstyle="round"/>
                <v:imagedata o:title=""/>
                <o:lock v:ext="edit" aspectratio="f"/>
              </v:line>
            </w:pict>
          </mc:Fallback>
        </mc:AlternateContent>
      </w:r>
    </w:p>
    <w:p w14:paraId="76445EDE">
      <w:pPr>
        <w:spacing w:line="480" w:lineRule="auto"/>
      </w:pPr>
    </w:p>
    <w:bookmarkEnd w:id="0"/>
    <w:p w14:paraId="37F84FE1">
      <w:pPr>
        <w:spacing w:line="560" w:lineRule="exact"/>
        <w:ind w:firstLine="42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共青团北京师范大学委员会</w:t>
      </w:r>
    </w:p>
    <w:p w14:paraId="4C1D2D80">
      <w:pPr>
        <w:pStyle w:val="2"/>
        <w:spacing w:line="560" w:lineRule="exact"/>
        <w:jc w:val="center"/>
        <w:rPr>
          <w:rFonts w:ascii="方正小标宋简体" w:hAnsi="仿宋" w:eastAsia="方正小标宋简体"/>
          <w:color w:val="000000"/>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仿宋" w:eastAsia="方正小标宋简体"/>
          <w:color w:val="000000"/>
          <w:sz w:val="44"/>
          <w:szCs w:val="44"/>
        </w:rPr>
        <w:t>北京师范大学共青团推优入党工作</w:t>
      </w:r>
    </w:p>
    <w:p w14:paraId="16675B46">
      <w:pPr>
        <w:pStyle w:val="2"/>
        <w:spacing w:line="560" w:lineRule="exact"/>
        <w:jc w:val="center"/>
        <w:rPr>
          <w:rFonts w:ascii="仿宋_GB2312" w:hAnsi="仿宋_GB2312" w:eastAsia="仿宋_GB2312" w:cs="仿宋_GB2312"/>
          <w:sz w:val="30"/>
          <w:szCs w:val="30"/>
        </w:rPr>
      </w:pPr>
      <w:r>
        <w:rPr>
          <w:rFonts w:hint="eastAsia" w:ascii="方正小标宋简体" w:hAnsi="仿宋" w:eastAsia="方正小标宋简体"/>
          <w:color w:val="000000"/>
          <w:sz w:val="44"/>
          <w:szCs w:val="44"/>
        </w:rPr>
        <w:t xml:space="preserve">    实施办法</w:t>
      </w:r>
      <w:r>
        <w:rPr>
          <w:rFonts w:hint="eastAsia" w:ascii="方正小标宋简体" w:hAnsi="方正小标宋简体" w:eastAsia="方正小标宋简体" w:cs="方正小标宋简体"/>
          <w:sz w:val="44"/>
          <w:szCs w:val="44"/>
        </w:rPr>
        <w:t>》的通知</w:t>
      </w:r>
      <w:bookmarkStart w:id="1" w:name="_GoBack"/>
      <w:bookmarkEnd w:id="1"/>
    </w:p>
    <w:p w14:paraId="162542C1">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各院（系）级单位团组织：</w:t>
      </w:r>
    </w:p>
    <w:p w14:paraId="2E7EB40A">
      <w:pPr>
        <w:spacing w:line="540" w:lineRule="exact"/>
        <w:ind w:firstLine="600"/>
        <w:rPr>
          <w:rFonts w:ascii="楷体_GB2312" w:hAnsi="楷体_GB2312" w:eastAsia="楷体_GB2312" w:cs="楷体_GB2312"/>
          <w:sz w:val="32"/>
          <w:szCs w:val="32"/>
        </w:rPr>
      </w:pPr>
      <w:r>
        <w:rPr>
          <w:rFonts w:hint="eastAsia" w:ascii="楷体_GB2312" w:hAnsi="楷体_GB2312" w:eastAsia="楷体_GB2312" w:cs="楷体_GB2312"/>
          <w:sz w:val="32"/>
          <w:szCs w:val="32"/>
        </w:rPr>
        <w:t>为进一步规范我校共青团推荐优秀共青团员作为入党积极分子工作，有效提升青年党员质量，根据《中国共产党章程》、《中国共产主义青年团章程》和《中共中央组织部、共青团中央关于进一步做好推荐优秀团员作党的发展对象工作的意见》、《中共中央组织部关于进一步加强在青年中发展党员工作的意见》、《中国共产党发展党员工作细则》、《共青团推优入党工作实施办法（试行）》等有关文件，结合我校实际工作情况，特制定本办法。</w:t>
      </w:r>
    </w:p>
    <w:p w14:paraId="4DCDB9E0">
      <w:pPr>
        <w:spacing w:line="540" w:lineRule="exact"/>
        <w:ind w:firstLine="600"/>
        <w:rPr>
          <w:rFonts w:ascii="楷体_GB2312" w:hAnsi="楷体_GB2312" w:eastAsia="楷体_GB2312" w:cs="楷体_GB2312"/>
          <w:sz w:val="32"/>
          <w:szCs w:val="32"/>
        </w:rPr>
      </w:pPr>
    </w:p>
    <w:p w14:paraId="6860A2D6">
      <w:pPr>
        <w:spacing w:line="560" w:lineRule="exact"/>
        <w:ind w:firstLine="6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共青团北京师范大学委员会</w:t>
      </w:r>
    </w:p>
    <w:p w14:paraId="5E53CB20">
      <w:pPr>
        <w:spacing w:line="560" w:lineRule="exact"/>
        <w:ind w:firstLine="600"/>
        <w:jc w:val="center"/>
        <w:rPr>
          <w:rFonts w:ascii="方正小标宋简体" w:hAnsi="仿宋" w:eastAsia="方正小标宋简体"/>
          <w:color w:val="000000"/>
          <w:sz w:val="44"/>
          <w:szCs w:val="44"/>
        </w:rPr>
      </w:pPr>
      <w:r>
        <w:rPr>
          <w:rFonts w:hint="eastAsia" w:ascii="楷体_GB2312" w:hAnsi="楷体_GB2312" w:eastAsia="楷体_GB2312" w:cs="楷体_GB2312"/>
          <w:sz w:val="32"/>
          <w:szCs w:val="32"/>
        </w:rPr>
        <w:t xml:space="preserve">                              202</w:t>
      </w:r>
      <w:r>
        <w:rPr>
          <w:rFonts w:ascii="楷体_GB2312" w:hAnsi="楷体_GB2312" w:eastAsia="楷体_GB2312" w:cs="楷体_GB2312"/>
          <w:sz w:val="32"/>
          <w:szCs w:val="32"/>
        </w:rPr>
        <w:t>6</w:t>
      </w:r>
      <w:r>
        <w:rPr>
          <w:rFonts w:hint="eastAsia" w:ascii="楷体_GB2312" w:hAnsi="楷体_GB2312" w:eastAsia="楷体_GB2312" w:cs="楷体_GB2312"/>
          <w:sz w:val="32"/>
          <w:szCs w:val="32"/>
        </w:rPr>
        <w:t>年1月</w:t>
      </w:r>
      <w:r>
        <w:rPr>
          <w:rFonts w:ascii="楷体_GB2312" w:hAnsi="楷体_GB2312" w:eastAsia="楷体_GB2312" w:cs="楷体_GB2312"/>
          <w:sz w:val="32"/>
          <w:szCs w:val="32"/>
        </w:rPr>
        <w:t>6</w:t>
      </w:r>
      <w:r>
        <w:rPr>
          <w:rFonts w:hint="eastAsia" w:ascii="楷体_GB2312" w:hAnsi="楷体_GB2312" w:eastAsia="楷体_GB2312" w:cs="楷体_GB2312"/>
          <w:sz w:val="32"/>
          <w:szCs w:val="32"/>
        </w:rPr>
        <w:t>日</w:t>
      </w:r>
    </w:p>
    <w:p w14:paraId="4FA46D3B">
      <w:pPr>
        <w:spacing w:line="560" w:lineRule="exact"/>
        <w:ind w:firstLine="420"/>
        <w:jc w:val="center"/>
        <w:rPr>
          <w:rFonts w:ascii="方正小标宋简体" w:hAnsi="方正小标宋简体" w:eastAsia="方正小标宋简体" w:cs="方正小标宋简体"/>
          <w:b/>
          <w:bCs/>
          <w:sz w:val="44"/>
          <w:szCs w:val="44"/>
        </w:rPr>
      </w:pPr>
      <w:r>
        <w:rPr>
          <w:rFonts w:hint="eastAsia" w:ascii="方正小标宋简体" w:hAnsi="仿宋" w:eastAsia="方正小标宋简体"/>
          <w:color w:val="000000"/>
          <w:sz w:val="44"/>
          <w:szCs w:val="44"/>
        </w:rPr>
        <w:br w:type="page"/>
      </w:r>
      <w:r>
        <w:rPr>
          <w:rFonts w:hint="eastAsia" w:ascii="方正小标宋简体" w:hAnsi="方正小标宋简体" w:eastAsia="方正小标宋简体" w:cs="方正小标宋简体"/>
          <w:b/>
          <w:bCs/>
          <w:sz w:val="44"/>
          <w:szCs w:val="44"/>
        </w:rPr>
        <w:t>北京师范大学共青团推优入党工作实施办法</w:t>
      </w:r>
    </w:p>
    <w:p w14:paraId="71FF4BC5">
      <w:pPr>
        <w:rPr>
          <w:color w:val="000000"/>
          <w:sz w:val="44"/>
          <w:szCs w:val="44"/>
        </w:rPr>
      </w:pPr>
    </w:p>
    <w:p w14:paraId="6A0AAE83">
      <w:pPr>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第一章 总则</w:t>
      </w:r>
    </w:p>
    <w:p w14:paraId="36D5D1CC">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xml:space="preserve"> 中国共产主义青年团是中国共产党领导的先进青年的群众组织，是广大青年在实践中学习中国特色社会主义和共产主义的学校，是党的助手和后备军。为进一步规范我校共青团推荐优秀共青团员作为</w:t>
      </w:r>
      <w:r>
        <w:rPr>
          <w:rFonts w:hint="eastAsia" w:ascii="仿宋_GB2312" w:hAnsi="仿宋_GB2312" w:eastAsia="仿宋_GB2312" w:cs="仿宋_GB2312"/>
          <w:color w:val="000000"/>
          <w:sz w:val="32"/>
          <w:szCs w:val="32"/>
          <w:lang w:eastAsia="zh-Hans"/>
        </w:rPr>
        <w:t>入党积极分子（以下简称</w:t>
      </w:r>
      <w:r>
        <w:rPr>
          <w:rFonts w:hint="eastAsia" w:ascii="仿宋_GB2312" w:hAnsi="仿宋_GB2312" w:eastAsia="仿宋_GB2312" w:cs="仿宋_GB2312"/>
          <w:color w:val="000000"/>
          <w:sz w:val="32"/>
          <w:szCs w:val="32"/>
        </w:rPr>
        <w:t>“推优”）工作，有效提升青年党员质量，根据《中国共产党章程》、《中国共产主义青年团章程》和《中共中央组织部、共青团中央关于进一步做好推荐优秀团员作党的发展对象工作的意见》、《中共中央组织部关于进一步加强在青年中发展党员工作的意见》、《中国共产党发展党员工作细则》、《共青团推优入党工作实施办法（试行）》等有关文件，结合我校实际工作情况，特制定本办法。</w:t>
      </w:r>
    </w:p>
    <w:p w14:paraId="43DE62C4">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Hans"/>
        </w:rPr>
        <w:t>本文件中的</w:t>
      </w:r>
      <w:r>
        <w:rPr>
          <w:rFonts w:hint="eastAsia" w:ascii="仿宋_GB2312" w:hAnsi="仿宋_GB2312" w:eastAsia="仿宋_GB2312" w:cs="仿宋_GB2312"/>
          <w:color w:val="000000"/>
          <w:sz w:val="32"/>
          <w:szCs w:val="32"/>
        </w:rPr>
        <w:t>“推优”工作</w:t>
      </w:r>
      <w:r>
        <w:rPr>
          <w:rFonts w:hint="eastAsia" w:ascii="仿宋_GB2312" w:hAnsi="仿宋_GB2312" w:eastAsia="仿宋_GB2312" w:cs="仿宋_GB2312"/>
          <w:color w:val="000000"/>
          <w:sz w:val="32"/>
          <w:szCs w:val="32"/>
          <w:lang w:eastAsia="zh-Hans"/>
        </w:rPr>
        <w:t>是指团组织</w:t>
      </w:r>
      <w:r>
        <w:rPr>
          <w:rFonts w:hint="eastAsia" w:ascii="仿宋_GB2312" w:hAnsi="仿宋_GB2312" w:eastAsia="仿宋_GB2312" w:cs="仿宋_GB2312"/>
          <w:color w:val="000000"/>
          <w:sz w:val="32"/>
          <w:szCs w:val="32"/>
        </w:rPr>
        <w:t>推荐团员中的入党申请人成为入党积极分子</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“推优”工作以团支部为单位，在党支部和上级团</w:t>
      </w:r>
      <w:r>
        <w:rPr>
          <w:rFonts w:hint="eastAsia" w:ascii="仿宋_GB2312" w:hAnsi="仿宋_GB2312" w:eastAsia="仿宋_GB2312" w:cs="仿宋_GB2312"/>
          <w:color w:val="000000"/>
          <w:sz w:val="32"/>
          <w:szCs w:val="32"/>
          <w:lang w:eastAsia="zh-Hans"/>
        </w:rPr>
        <w:t>组织</w:t>
      </w:r>
      <w:r>
        <w:rPr>
          <w:rFonts w:hint="eastAsia" w:ascii="仿宋_GB2312" w:hAnsi="仿宋_GB2312" w:eastAsia="仿宋_GB2312" w:cs="仿宋_GB2312"/>
          <w:color w:val="000000"/>
          <w:sz w:val="32"/>
          <w:szCs w:val="32"/>
        </w:rPr>
        <w:t>的领导下进行。基层团组织应不断加强自身建设，基层团干部应加强关于“推优”工作的学习，夯实“推优”工作基础。</w:t>
      </w:r>
    </w:p>
    <w:p w14:paraId="457FC302">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各级团组织应充分认识到“推优”工作的重要意义。18周岁以上28周岁以下青年入党，一般应从团员中发展；发展团员入党一般应经过团组织推荐。使“推优”工作逐步成为党组织发展青年党员的主要渠道，使共青团员成为党组织发展青年党员的主要来源。28至35周岁青年入党，一般应听取所在单位或所在地团组织意见。团组织在“推优”工作中应依照推荐对象自愿的原则，坚持党章规定的党员基本条件，对申请入党的团员进行考察，恪守标准，确保质量。</w:t>
      </w:r>
    </w:p>
    <w:p w14:paraId="5168FA58">
      <w:pPr>
        <w:spacing w:line="560" w:lineRule="exact"/>
        <w:ind w:firstLine="643" w:firstLineChars="200"/>
        <w:rPr>
          <w:rFonts w:ascii="仿宋_GB2312" w:hAnsi="仿宋_GB2312" w:eastAsia="仿宋_GB2312" w:cs="仿宋_GB2312"/>
          <w:b/>
          <w:bCs/>
          <w:color w:val="000000"/>
          <w:sz w:val="32"/>
          <w:szCs w:val="32"/>
        </w:rPr>
      </w:pPr>
    </w:p>
    <w:p w14:paraId="4358DAE9">
      <w:pPr>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第二章 “推优”对象和条件</w:t>
      </w:r>
    </w:p>
    <w:p w14:paraId="42D2E76C">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color w:val="000000"/>
          <w:sz w:val="32"/>
          <w:szCs w:val="32"/>
        </w:rPr>
        <w:t xml:space="preserve"> 凡在北京师范大学</w:t>
      </w:r>
      <w:r>
        <w:rPr>
          <w:rFonts w:hint="eastAsia" w:ascii="仿宋_GB2312" w:hAnsi="仿宋_GB2312" w:eastAsia="仿宋_GB2312" w:cs="仿宋_GB2312"/>
          <w:color w:val="000000"/>
          <w:sz w:val="32"/>
          <w:szCs w:val="32"/>
          <w:lang w:eastAsia="zh-Hans"/>
        </w:rPr>
        <w:t>共青</w:t>
      </w:r>
      <w:r>
        <w:rPr>
          <w:rFonts w:hint="eastAsia" w:ascii="仿宋_GB2312" w:hAnsi="仿宋_GB2312" w:eastAsia="仿宋_GB2312" w:cs="仿宋_GB2312"/>
          <w:color w:val="000000"/>
          <w:sz w:val="32"/>
          <w:szCs w:val="32"/>
        </w:rPr>
        <w:t>团系统的</w:t>
      </w:r>
      <w:r>
        <w:rPr>
          <w:rFonts w:hint="eastAsia" w:ascii="仿宋_GB2312" w:hAnsi="仿宋_GB2312" w:eastAsia="仿宋_GB2312" w:cs="仿宋_GB2312"/>
          <w:color w:val="000000"/>
          <w:sz w:val="32"/>
          <w:szCs w:val="32"/>
          <w:lang w:eastAsia="zh-Hans"/>
        </w:rPr>
        <w:t>优秀</w:t>
      </w:r>
      <w:r>
        <w:rPr>
          <w:rFonts w:hint="eastAsia" w:ascii="仿宋_GB2312" w:hAnsi="仿宋_GB2312" w:eastAsia="仿宋_GB2312" w:cs="仿宋_GB2312"/>
          <w:color w:val="000000"/>
          <w:sz w:val="32"/>
          <w:szCs w:val="32"/>
        </w:rPr>
        <w:t>共青团员，年满18周岁，入党动机端正并</w:t>
      </w:r>
      <w:r>
        <w:rPr>
          <w:rFonts w:hint="eastAsia" w:ascii="仿宋_GB2312" w:hAnsi="仿宋_GB2312" w:eastAsia="仿宋_GB2312" w:cs="仿宋_GB2312"/>
          <w:color w:val="000000"/>
          <w:sz w:val="32"/>
          <w:szCs w:val="32"/>
          <w:lang w:eastAsia="zh-Hans"/>
        </w:rPr>
        <w:t>已</w:t>
      </w:r>
      <w:r>
        <w:rPr>
          <w:rFonts w:hint="eastAsia" w:ascii="仿宋_GB2312" w:hAnsi="仿宋_GB2312" w:eastAsia="仿宋_GB2312" w:cs="仿宋_GB2312"/>
          <w:color w:val="000000"/>
          <w:sz w:val="32"/>
          <w:szCs w:val="32"/>
        </w:rPr>
        <w:t>自愿向所在团支部及党支部提交入党申请书，承认党的纲领和章程，愿意参加党的一个组织并在其中积极工作、执行党的决议和按期交纳党费的，优先由团组织推荐加入中国共产党。</w:t>
      </w:r>
      <w:r>
        <w:rPr>
          <w:rFonts w:hint="eastAsia" w:ascii="仿宋_GB2312" w:hAnsi="仿宋_GB2312" w:eastAsia="仿宋_GB2312" w:cs="仿宋_GB2312"/>
          <w:color w:val="auto"/>
          <w:sz w:val="32"/>
          <w:szCs w:val="32"/>
        </w:rPr>
        <w:t>共青团员从提交入党申请书，经过“推优”等各项程序，成为党的发展对象时，应有1年以上的团龄。</w:t>
      </w:r>
    </w:p>
    <w:p w14:paraId="3004FEB7">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xml:space="preserve"> “推优”的具体条件为：</w:t>
      </w:r>
    </w:p>
    <w:p w14:paraId="4AAC7C3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的错误言行，积极弘扬主旋律、传播正能量，坚持传播党的政策主张，主动面向身边青年开展思想引领工作。</w:t>
      </w:r>
    </w:p>
    <w:p w14:paraId="5625F34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道德品行上先进。自觉树立和践行社会主义核心价值观，自觉弘扬爱国主义、集体主义、社会主义精神，积极传承中华优秀传统文化、革命文化、社会主义先进文化，带头倡导良好社会风气。积极锤炼高尚品格，践行和倡导社会公德、职业道德、家庭美德。主动成为注册志愿者，积极参加志愿服务。主动成为网络文明志愿者，积极参与构建清朗网络空间。积极联系青年，热心帮助他人。</w:t>
      </w:r>
    </w:p>
    <w:p w14:paraId="08F254C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14:paraId="53AAAD9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执行纪律上先进。积极向共产党员标准看齐，自觉遵守国家法律法规，坚决贯彻依法治国基本方略，在尊法学法守法用法中作表率。模范遵守团章团纪，认真执行团的决议，自觉履行团员义务，积极参加团的组织生活和团的活动。带头遵守本单位各项规章制度。</w:t>
      </w:r>
    </w:p>
    <w:p w14:paraId="55D2FB4F">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xml:space="preserve"> 对马克思主义缺乏信仰、不具有共产主义觉悟的；在重大政治斗争中立场不坚定、态度不坚决的；传播反党反社会主义言论的；不能严格遵守国家法律规定、存在违法违纪行为的，不得列为“推优”对象。</w:t>
      </w:r>
    </w:p>
    <w:p w14:paraId="19FFE409">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七</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color w:val="000000"/>
          <w:sz w:val="32"/>
          <w:szCs w:val="32"/>
          <w:lang w:eastAsia="zh-Hans"/>
        </w:rPr>
        <w:t xml:space="preserve"> </w:t>
      </w:r>
      <w:r>
        <w:rPr>
          <w:rFonts w:hint="eastAsia" w:ascii="仿宋_GB2312" w:hAnsi="仿宋_GB2312" w:eastAsia="仿宋_GB2312" w:cs="仿宋_GB2312"/>
          <w:color w:val="000000"/>
          <w:sz w:val="32"/>
          <w:szCs w:val="32"/>
        </w:rPr>
        <w:t>加大对“青年马克思主义者培养工程”学员的培养力度，积极推荐</w:t>
      </w:r>
      <w:r>
        <w:rPr>
          <w:rFonts w:hint="eastAsia" w:ascii="仿宋_GB2312" w:hAnsi="仿宋_GB2312" w:eastAsia="仿宋_GB2312" w:cs="仿宋_GB2312"/>
          <w:color w:val="000000"/>
          <w:sz w:val="32"/>
          <w:szCs w:val="32"/>
          <w:lang w:eastAsia="zh-Hans"/>
        </w:rPr>
        <w:t>校级青马骨干班、院（系）级初级团校</w:t>
      </w:r>
      <w:r>
        <w:rPr>
          <w:rFonts w:hint="eastAsia" w:ascii="仿宋_GB2312" w:hAnsi="仿宋_GB2312" w:eastAsia="仿宋_GB2312" w:cs="仿宋_GB2312"/>
          <w:color w:val="000000"/>
          <w:sz w:val="32"/>
          <w:szCs w:val="32"/>
        </w:rPr>
        <w:t>优秀学员作</w:t>
      </w:r>
      <w:r>
        <w:rPr>
          <w:rFonts w:hint="eastAsia" w:ascii="仿宋_GB2312" w:hAnsi="仿宋_GB2312" w:eastAsia="仿宋_GB2312" w:cs="仿宋_GB2312"/>
          <w:color w:val="000000"/>
          <w:sz w:val="32"/>
          <w:szCs w:val="32"/>
          <w:lang w:eastAsia="zh-Hans"/>
        </w:rPr>
        <w:t>入党积极分子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Hans"/>
        </w:rPr>
        <w:t>校级青马骨干班</w:t>
      </w:r>
      <w:r>
        <w:rPr>
          <w:rFonts w:hint="eastAsia" w:ascii="仿宋_GB2312" w:hAnsi="仿宋_GB2312" w:eastAsia="仿宋_GB2312" w:cs="仿宋_GB2312"/>
          <w:color w:val="000000"/>
          <w:sz w:val="32"/>
          <w:szCs w:val="32"/>
        </w:rPr>
        <w:t>学员为入党积极分子的，培养期间参加的理论学习、社会实践等课程应当记入入党积极分子的考察材料中。</w:t>
      </w:r>
    </w:p>
    <w:p w14:paraId="08DBFB0C">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第八条 建立党、团组织联合培养、教育入党积极分子工作机制。</w:t>
      </w:r>
      <w:r>
        <w:rPr>
          <w:rFonts w:hint="eastAsia" w:ascii="仿宋_GB2312" w:hAnsi="仿宋_GB2312" w:eastAsia="仿宋_GB2312" w:cs="仿宋_GB2312"/>
          <w:color w:val="000000"/>
          <w:sz w:val="32"/>
          <w:szCs w:val="32"/>
        </w:rPr>
        <w:t>团组织应配合党组织做好入党积极分子的教育培训工作，协助开展每半年一次的考察，针对存在的问题向党组织提出意见建议。</w:t>
      </w:r>
    </w:p>
    <w:p w14:paraId="7A3AC3A9">
      <w:pPr>
        <w:spacing w:line="560" w:lineRule="exact"/>
        <w:ind w:firstLine="640" w:firstLineChars="200"/>
        <w:rPr>
          <w:rFonts w:ascii="仿宋_GB2312" w:hAnsi="仿宋_GB2312" w:eastAsia="仿宋_GB2312" w:cs="仿宋_GB2312"/>
          <w:color w:val="000000"/>
          <w:sz w:val="32"/>
          <w:szCs w:val="32"/>
        </w:rPr>
      </w:pPr>
    </w:p>
    <w:p w14:paraId="3B713576">
      <w:pPr>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第三章 “推优”工作程序</w:t>
      </w:r>
    </w:p>
    <w:p w14:paraId="011CCE81">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color w:val="000000"/>
          <w:sz w:val="32"/>
          <w:szCs w:val="32"/>
        </w:rPr>
        <w:t xml:space="preserve"> 基层团组织应根据有关规定，依据党组织年度发展党员工作计划，确定年度“推优”工作计划。</w:t>
      </w:r>
      <w:r>
        <w:rPr>
          <w:rFonts w:hint="eastAsia" w:ascii="仿宋_GB2312" w:hAnsi="仿宋_GB2312" w:eastAsia="仿宋_GB2312" w:cs="仿宋_GB2312"/>
          <w:color w:val="auto"/>
          <w:sz w:val="32"/>
          <w:szCs w:val="32"/>
        </w:rPr>
        <w:t>全年召开“推优”大会的次数根据实际工作情况确定。原则上，每次“推优”大会的“推优”比例不超过团支部团员人数的20%。</w:t>
      </w:r>
    </w:p>
    <w:p w14:paraId="492AEE26">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Hans"/>
        </w:rPr>
        <w:t>十</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团支部提出召开“推优”大会申请，经上级团组织批准同意后，由团支部书记主持召开。上级团组织负责“推优”工作的监督考核，确保“推优”工作标准严格、流程规范。</w:t>
      </w:r>
    </w:p>
    <w:p w14:paraId="0EFF05FE">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第十一条</w:t>
      </w:r>
      <w:r>
        <w:rPr>
          <w:rFonts w:hint="eastAsia" w:ascii="仿宋_GB2312" w:hAnsi="仿宋_GB2312" w:eastAsia="仿宋_GB2312" w:cs="仿宋_GB2312"/>
          <w:color w:val="000000"/>
          <w:sz w:val="32"/>
          <w:szCs w:val="32"/>
        </w:rPr>
        <w:t xml:space="preserve"> 召开“推优”大会的具体流程为：</w:t>
      </w:r>
    </w:p>
    <w:p w14:paraId="6895AC9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（一）召开支部团员大会，清点参加“推优”大会的团员人数，须有半数以上有表决权的团员到会方可进行。</w:t>
      </w:r>
    </w:p>
    <w:p w14:paraId="510A724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（二）团支部委员会介绍申请入党的团员情况，提出推荐标准，推荐标准应遵循</w:t>
      </w:r>
      <w:r>
        <w:rPr>
          <w:rFonts w:hint="eastAsia" w:ascii="仿宋_GB2312" w:hAnsi="仿宋_GB2312" w:eastAsia="仿宋_GB2312" w:cs="仿宋_GB2312"/>
          <w:color w:val="000000"/>
          <w:sz w:val="32"/>
          <w:szCs w:val="32"/>
          <w:lang w:eastAsia="zh-Hans"/>
        </w:rPr>
        <w:t>院（系）级团组织开展的</w:t>
      </w:r>
      <w:r>
        <w:rPr>
          <w:rFonts w:hint="eastAsia" w:ascii="仿宋_GB2312" w:hAnsi="仿宋_GB2312" w:eastAsia="仿宋_GB2312" w:cs="仿宋_GB2312"/>
          <w:color w:val="000000"/>
          <w:sz w:val="32"/>
          <w:szCs w:val="32"/>
        </w:rPr>
        <w:t>积分评议、志愿服务等团员评优机制。</w:t>
      </w:r>
    </w:p>
    <w:p w14:paraId="18CFA0D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（三）申请入党的团员分别从思想政治、道德品行、作用发挥、执行纪律等方面进行自我评述，重点介绍入党动机和对党的认识。</w:t>
      </w:r>
    </w:p>
    <w:p w14:paraId="705AC3D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（四）团员以无记名</w:t>
      </w:r>
      <w:r>
        <w:rPr>
          <w:rFonts w:hint="eastAsia" w:ascii="仿宋_GB2312" w:hAnsi="仿宋_GB2312" w:eastAsia="仿宋_GB2312" w:cs="仿宋_GB2312"/>
          <w:color w:val="000000"/>
          <w:sz w:val="32"/>
          <w:szCs w:val="32"/>
          <w:lang w:eastAsia="zh-Hans"/>
        </w:rPr>
        <w:t>投票的</w:t>
      </w:r>
      <w:r>
        <w:rPr>
          <w:rFonts w:hint="eastAsia" w:ascii="仿宋_GB2312" w:hAnsi="仿宋_GB2312" w:eastAsia="仿宋_GB2312" w:cs="仿宋_GB2312"/>
          <w:color w:val="000000"/>
          <w:sz w:val="32"/>
          <w:szCs w:val="32"/>
        </w:rPr>
        <w:t>方式推荐，赞成人数超过应到会有表决权团员的半数以上的列为入党积极分子候选人。</w:t>
      </w:r>
    </w:p>
    <w:p w14:paraId="651786C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（五）团支部委员会在对申请入党的团员进行全面考察并征求党支部意见的基础上，讨论确定入党积极分子候选人，填写《团组织推优入党审核表》，形成书面材料，建议存入学生档案。</w:t>
      </w:r>
    </w:p>
    <w:p w14:paraId="529AC71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（六）“推优”情况在一定范围内进行公示，公示期一般不少于5个工作日，公示期内如有异议可向上级团组织反映。公示</w:t>
      </w:r>
      <w:r>
        <w:rPr>
          <w:rFonts w:hint="eastAsia" w:ascii="仿宋_GB2312" w:hAnsi="仿宋_GB2312" w:eastAsia="仿宋_GB2312" w:cs="仿宋_GB2312"/>
          <w:color w:val="000000"/>
          <w:sz w:val="32"/>
          <w:szCs w:val="32"/>
          <w:lang w:eastAsia="zh-Hans"/>
        </w:rPr>
        <w:t>期满</w:t>
      </w:r>
      <w:r>
        <w:rPr>
          <w:rFonts w:hint="eastAsia" w:ascii="仿宋_GB2312" w:hAnsi="仿宋_GB2312" w:eastAsia="仿宋_GB2312" w:cs="仿宋_GB2312"/>
          <w:color w:val="000000"/>
          <w:sz w:val="32"/>
          <w:szCs w:val="32"/>
        </w:rPr>
        <w:t>无异议后，将</w:t>
      </w:r>
      <w:r>
        <w:rPr>
          <w:rFonts w:hint="eastAsia" w:ascii="仿宋_GB2312" w:hAnsi="仿宋_GB2312" w:eastAsia="仿宋_GB2312" w:cs="仿宋_GB2312"/>
          <w:color w:val="000000"/>
          <w:sz w:val="32"/>
          <w:szCs w:val="32"/>
          <w:lang w:eastAsia="zh-Hans"/>
        </w:rPr>
        <w:t>书面</w:t>
      </w:r>
      <w:r>
        <w:rPr>
          <w:rFonts w:hint="eastAsia" w:ascii="仿宋_GB2312" w:hAnsi="仿宋_GB2312" w:eastAsia="仿宋_GB2312" w:cs="仿宋_GB2312"/>
          <w:color w:val="000000"/>
          <w:sz w:val="32"/>
          <w:szCs w:val="32"/>
        </w:rPr>
        <w:t>材料报上级团组织审核。</w:t>
      </w:r>
    </w:p>
    <w:p w14:paraId="16D41FFD">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第十二条</w:t>
      </w:r>
      <w:r>
        <w:rPr>
          <w:rFonts w:hint="eastAsia" w:ascii="仿宋_GB2312" w:hAnsi="仿宋_GB2312" w:eastAsia="仿宋_GB2312" w:cs="仿宋_GB2312"/>
          <w:color w:val="000000"/>
          <w:sz w:val="32"/>
          <w:szCs w:val="32"/>
        </w:rPr>
        <w:t xml:space="preserve"> 上级团组织审核</w:t>
      </w:r>
      <w:r>
        <w:rPr>
          <w:rFonts w:hint="eastAsia" w:ascii="仿宋_GB2312" w:hAnsi="仿宋_GB2312" w:eastAsia="仿宋_GB2312" w:cs="仿宋_GB2312"/>
          <w:color w:val="000000"/>
          <w:sz w:val="32"/>
          <w:szCs w:val="32"/>
          <w:lang w:eastAsia="zh-Hans"/>
        </w:rPr>
        <w:t>并签署意见后</w:t>
      </w:r>
      <w:r>
        <w:rPr>
          <w:rFonts w:hint="eastAsia" w:ascii="仿宋_GB2312" w:hAnsi="仿宋_GB2312" w:eastAsia="仿宋_GB2312" w:cs="仿宋_GB2312"/>
          <w:color w:val="000000"/>
          <w:sz w:val="32"/>
          <w:szCs w:val="32"/>
        </w:rPr>
        <w:t>，由团支部向党支部</w:t>
      </w:r>
      <w:r>
        <w:rPr>
          <w:rFonts w:hint="eastAsia" w:ascii="仿宋_GB2312" w:hAnsi="仿宋_GB2312" w:eastAsia="仿宋_GB2312" w:cs="仿宋_GB2312"/>
          <w:color w:val="000000"/>
          <w:sz w:val="32"/>
          <w:szCs w:val="32"/>
          <w:lang w:eastAsia="zh-Hans"/>
        </w:rPr>
        <w:t>正式</w:t>
      </w:r>
      <w:r>
        <w:rPr>
          <w:rFonts w:hint="eastAsia" w:ascii="仿宋_GB2312" w:hAnsi="仿宋_GB2312" w:eastAsia="仿宋_GB2312" w:cs="仿宋_GB2312"/>
          <w:color w:val="000000"/>
          <w:sz w:val="32"/>
          <w:szCs w:val="32"/>
        </w:rPr>
        <w:t>推荐。</w:t>
      </w:r>
      <w:r>
        <w:rPr>
          <w:rFonts w:hint="eastAsia" w:ascii="仿宋_GB2312" w:hAnsi="仿宋_GB2312" w:eastAsia="仿宋_GB2312" w:cs="仿宋_GB2312"/>
          <w:color w:val="000000"/>
          <w:sz w:val="32"/>
          <w:szCs w:val="32"/>
          <w:lang w:eastAsia="zh-Hans"/>
        </w:rPr>
        <w:t>后续由党组织</w:t>
      </w:r>
      <w:r>
        <w:rPr>
          <w:rFonts w:hint="eastAsia" w:ascii="仿宋_GB2312" w:hAnsi="仿宋_GB2312" w:eastAsia="仿宋_GB2312" w:cs="仿宋_GB2312"/>
          <w:color w:val="000000"/>
          <w:sz w:val="32"/>
          <w:szCs w:val="32"/>
        </w:rPr>
        <w:t>进行党内发展程序确定入党积极分子。</w:t>
      </w:r>
    </w:p>
    <w:p w14:paraId="62DBD897">
      <w:pPr>
        <w:spacing w:line="560" w:lineRule="exact"/>
        <w:ind w:firstLine="643" w:firstLineChars="200"/>
        <w:rPr>
          <w:rFonts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第十</w:t>
      </w:r>
      <w:r>
        <w:rPr>
          <w:rFonts w:hint="eastAsia" w:ascii="仿宋_GB2312" w:hAnsi="仿宋_GB2312" w:eastAsia="仿宋_GB2312" w:cs="仿宋_GB2312"/>
          <w:b/>
          <w:bCs/>
          <w:color w:val="000000"/>
          <w:sz w:val="32"/>
          <w:szCs w:val="32"/>
        </w:rPr>
        <w:t>三</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color w:val="000000"/>
          <w:sz w:val="32"/>
          <w:szCs w:val="32"/>
          <w:lang w:eastAsia="zh-Hans"/>
        </w:rPr>
        <w:t xml:space="preserve"> 上级团组织审核无意见，由团支部向党支部正式推荐为时间节点，2年内团支部推荐的入党积极分子候选人未被党支部确定为入党积极分子的，需要重新“推优”。</w:t>
      </w:r>
    </w:p>
    <w:p w14:paraId="27111517">
      <w:pPr>
        <w:spacing w:line="560" w:lineRule="exact"/>
        <w:ind w:firstLine="640" w:firstLineChars="200"/>
        <w:jc w:val="center"/>
        <w:rPr>
          <w:rFonts w:ascii="仿宋_GB2312" w:hAnsi="仿宋_GB2312" w:eastAsia="仿宋_GB2312" w:cs="仿宋_GB2312"/>
          <w:color w:val="000000"/>
          <w:sz w:val="32"/>
          <w:szCs w:val="32"/>
        </w:rPr>
      </w:pPr>
    </w:p>
    <w:p w14:paraId="5562CCF9">
      <w:pPr>
        <w:spacing w:line="560" w:lineRule="exact"/>
        <w:jc w:val="center"/>
        <w:rPr>
          <w:rFonts w:ascii="仿宋_GB2312" w:hAnsi="仿宋_GB2312" w:eastAsia="仿宋_GB2312" w:cs="仿宋_GB2312"/>
          <w:b/>
          <w:bCs/>
          <w:color w:val="000000"/>
          <w:sz w:val="32"/>
          <w:szCs w:val="32"/>
          <w:lang w:eastAsia="zh-Hans"/>
        </w:rPr>
      </w:pPr>
      <w:r>
        <w:rPr>
          <w:rFonts w:hint="eastAsia" w:ascii="仿宋_GB2312" w:hAnsi="仿宋_GB2312" w:eastAsia="仿宋_GB2312" w:cs="仿宋_GB2312"/>
          <w:b/>
          <w:bCs/>
          <w:color w:val="000000"/>
          <w:sz w:val="32"/>
          <w:szCs w:val="32"/>
        </w:rPr>
        <w:t xml:space="preserve">第四章 </w:t>
      </w:r>
      <w:r>
        <w:rPr>
          <w:rFonts w:hint="eastAsia" w:ascii="仿宋_GB2312" w:hAnsi="仿宋_GB2312" w:eastAsia="仿宋_GB2312" w:cs="仿宋_GB2312"/>
          <w:b/>
          <w:bCs/>
          <w:color w:val="000000"/>
          <w:sz w:val="32"/>
          <w:szCs w:val="32"/>
          <w:lang w:eastAsia="zh-Hans"/>
        </w:rPr>
        <w:t>其他</w:t>
      </w:r>
    </w:p>
    <w:p w14:paraId="4A5E6072">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第十四条</w:t>
      </w:r>
      <w:r>
        <w:rPr>
          <w:rFonts w:hint="eastAsia" w:ascii="仿宋_GB2312" w:hAnsi="仿宋_GB2312" w:eastAsia="仿宋_GB2312" w:cs="仿宋_GB2312"/>
          <w:color w:val="000000"/>
          <w:sz w:val="32"/>
          <w:szCs w:val="32"/>
        </w:rPr>
        <w:t xml:space="preserve"> 各级团组织应严格按照各项具体指标和要求，按时优质完成“推优”工作。院（系）级团</w:t>
      </w:r>
      <w:r>
        <w:rPr>
          <w:rFonts w:hint="eastAsia" w:ascii="仿宋_GB2312" w:hAnsi="仿宋_GB2312" w:eastAsia="仿宋_GB2312" w:cs="仿宋_GB2312"/>
          <w:color w:val="000000"/>
          <w:sz w:val="32"/>
          <w:szCs w:val="32"/>
          <w:lang w:eastAsia="zh-Hans"/>
        </w:rPr>
        <w:t>组织</w:t>
      </w:r>
      <w:r>
        <w:rPr>
          <w:rFonts w:hint="eastAsia" w:ascii="仿宋_GB2312" w:hAnsi="仿宋_GB2312" w:eastAsia="仿宋_GB2312" w:cs="仿宋_GB2312"/>
          <w:color w:val="000000"/>
          <w:sz w:val="32"/>
          <w:szCs w:val="32"/>
        </w:rPr>
        <w:t>应加强对“推优”工作的谋划、统筹和指导，团支部书记应及时掌握支部团员的思想动态和“推优”工作具体情况，包括申请入党</w:t>
      </w:r>
      <w:r>
        <w:rPr>
          <w:rFonts w:hint="eastAsia" w:ascii="仿宋_GB2312" w:hAnsi="仿宋_GB2312" w:eastAsia="仿宋_GB2312" w:cs="仿宋_GB2312"/>
          <w:color w:val="000000"/>
          <w:sz w:val="32"/>
          <w:szCs w:val="32"/>
          <w:lang w:eastAsia="zh-Hans"/>
        </w:rPr>
        <w:t>的</w:t>
      </w:r>
      <w:r>
        <w:rPr>
          <w:rFonts w:hint="eastAsia" w:ascii="仿宋_GB2312" w:hAnsi="仿宋_GB2312" w:eastAsia="仿宋_GB2312" w:cs="仿宋_GB2312"/>
          <w:color w:val="000000"/>
          <w:sz w:val="32"/>
          <w:szCs w:val="32"/>
        </w:rPr>
        <w:t>团员名单、入党积极分子情况等，每年年底向上级团组织和</w:t>
      </w:r>
      <w:r>
        <w:rPr>
          <w:rFonts w:hint="eastAsia" w:ascii="仿宋_GB2312" w:hAnsi="仿宋_GB2312" w:eastAsia="仿宋_GB2312" w:cs="仿宋_GB2312"/>
          <w:color w:val="000000"/>
          <w:sz w:val="32"/>
          <w:szCs w:val="32"/>
          <w:lang w:eastAsia="zh-Hans"/>
        </w:rPr>
        <w:t>党支部</w:t>
      </w:r>
      <w:r>
        <w:rPr>
          <w:rFonts w:hint="eastAsia" w:ascii="仿宋_GB2312" w:hAnsi="仿宋_GB2312" w:eastAsia="仿宋_GB2312" w:cs="仿宋_GB2312"/>
          <w:color w:val="000000"/>
          <w:sz w:val="32"/>
          <w:szCs w:val="32"/>
        </w:rPr>
        <w:t>报告“推优”工作情况。</w:t>
      </w:r>
    </w:p>
    <w:p w14:paraId="21A6D626">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第十五条</w:t>
      </w:r>
      <w:r>
        <w:rPr>
          <w:rFonts w:hint="eastAsia" w:ascii="仿宋_GB2312" w:hAnsi="仿宋_GB2312" w:eastAsia="仿宋_GB2312" w:cs="仿宋_GB2312"/>
          <w:color w:val="000000"/>
          <w:sz w:val="32"/>
          <w:szCs w:val="32"/>
        </w:rPr>
        <w:t xml:space="preserve"> 在“推优”工作过程中，严禁亲亲疏疏、徇私舞弊、弄虚作假。对于出现违反纪律的团员，取消其“推优”资格并对相关责任人进行批评教育和帮助，情节严重的，给予纪律处分。</w:t>
      </w:r>
    </w:p>
    <w:p w14:paraId="18723664">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Hans"/>
        </w:rPr>
        <w:t>第十</w:t>
      </w:r>
      <w:r>
        <w:rPr>
          <w:rFonts w:hint="eastAsia" w:ascii="仿宋_GB2312" w:hAnsi="仿宋_GB2312" w:eastAsia="仿宋_GB2312" w:cs="仿宋_GB2312"/>
          <w:b/>
          <w:bCs/>
          <w:color w:val="000000"/>
          <w:sz w:val="32"/>
          <w:szCs w:val="32"/>
        </w:rPr>
        <w:t>六</w:t>
      </w:r>
      <w:r>
        <w:rPr>
          <w:rFonts w:hint="eastAsia" w:ascii="仿宋_GB2312" w:hAnsi="仿宋_GB2312" w:eastAsia="仿宋_GB2312" w:cs="仿宋_GB2312"/>
          <w:b/>
          <w:bCs/>
          <w:color w:val="000000"/>
          <w:sz w:val="32"/>
          <w:szCs w:val="32"/>
          <w:lang w:eastAsia="zh-Hans"/>
        </w:rPr>
        <w:t xml:space="preserve">条 </w:t>
      </w:r>
      <w:r>
        <w:rPr>
          <w:rFonts w:hint="eastAsia" w:ascii="仿宋_GB2312" w:hAnsi="仿宋_GB2312" w:eastAsia="仿宋_GB2312" w:cs="仿宋_GB2312"/>
          <w:color w:val="000000"/>
          <w:sz w:val="32"/>
          <w:szCs w:val="32"/>
        </w:rPr>
        <w:t>推荐团员中的入党</w:t>
      </w:r>
      <w:r>
        <w:rPr>
          <w:rFonts w:hint="eastAsia" w:ascii="仿宋_GB2312" w:hAnsi="仿宋_GB2312" w:eastAsia="仿宋_GB2312" w:cs="仿宋_GB2312"/>
          <w:color w:val="000000"/>
          <w:sz w:val="32"/>
          <w:szCs w:val="32"/>
          <w:lang w:eastAsia="zh-Hans"/>
        </w:rPr>
        <w:t>积极分子</w:t>
      </w:r>
      <w:r>
        <w:rPr>
          <w:rFonts w:hint="eastAsia" w:ascii="仿宋_GB2312" w:hAnsi="仿宋_GB2312" w:eastAsia="仿宋_GB2312" w:cs="仿宋_GB2312"/>
          <w:color w:val="000000"/>
          <w:sz w:val="32"/>
          <w:szCs w:val="32"/>
        </w:rPr>
        <w:t>成为</w:t>
      </w:r>
      <w:r>
        <w:rPr>
          <w:rFonts w:hint="eastAsia" w:ascii="仿宋_GB2312" w:hAnsi="仿宋_GB2312" w:eastAsia="仿宋_GB2312" w:cs="仿宋_GB2312"/>
          <w:color w:val="000000"/>
          <w:sz w:val="32"/>
          <w:szCs w:val="32"/>
          <w:lang w:eastAsia="zh-Hans"/>
        </w:rPr>
        <w:t>党的发展对象环节</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Hans"/>
        </w:rPr>
        <w:t>各院（系）级团组织可根据工作传统和实际情况，</w:t>
      </w:r>
      <w:r>
        <w:rPr>
          <w:rFonts w:hint="eastAsia" w:ascii="仿宋_GB2312" w:hAnsi="仿宋_GB2312" w:eastAsia="仿宋_GB2312" w:cs="仿宋_GB2312"/>
          <w:color w:val="000000"/>
          <w:sz w:val="32"/>
          <w:szCs w:val="32"/>
        </w:rPr>
        <w:t>参照本办法执行。</w:t>
      </w:r>
    </w:p>
    <w:p w14:paraId="709D51D9">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第十七条</w:t>
      </w:r>
      <w:r>
        <w:rPr>
          <w:rFonts w:hint="eastAsia" w:ascii="仿宋_GB2312" w:hAnsi="仿宋_GB2312" w:eastAsia="仿宋_GB2312" w:cs="仿宋_GB2312"/>
          <w:color w:val="000000"/>
          <w:sz w:val="32"/>
          <w:szCs w:val="32"/>
        </w:rPr>
        <w:t xml:space="preserve"> 本办法由校团委负责解释。</w:t>
      </w:r>
    </w:p>
    <w:p w14:paraId="5E59E286">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第十八条</w:t>
      </w:r>
      <w:r>
        <w:rPr>
          <w:rFonts w:hint="eastAsia" w:ascii="仿宋_GB2312" w:hAnsi="仿宋_GB2312" w:eastAsia="仿宋_GB2312" w:cs="仿宋_GB2312"/>
          <w:color w:val="000000"/>
          <w:sz w:val="32"/>
          <w:szCs w:val="32"/>
        </w:rPr>
        <w:t xml:space="preserve"> 本办法自发布之日起执行。2024年3月11日共青团北京师范大学委员会印发的《北京师范大学共青团推优入党工作实施办法》同时废止。</w:t>
      </w:r>
    </w:p>
    <w:p w14:paraId="39540FB6">
      <w:pPr>
        <w:adjustRightInd w:val="0"/>
        <w:snapToGrid w:val="0"/>
        <w:spacing w:line="600" w:lineRule="atLeast"/>
        <w:jc w:val="center"/>
        <w:rPr>
          <w:rFonts w:ascii="方正小标宋简体" w:hAnsi="方正小标宋简体" w:eastAsia="方正小标宋简体" w:cs="方正小标宋简体"/>
          <w:b/>
          <w:bCs/>
          <w:sz w:val="44"/>
          <w:szCs w:val="44"/>
        </w:rPr>
      </w:pPr>
    </w:p>
    <w:p w14:paraId="68EB9B92">
      <w:pPr>
        <w:adjustRightInd w:val="0"/>
        <w:snapToGrid w:val="0"/>
        <w:spacing w:line="600" w:lineRule="atLeast"/>
        <w:jc w:val="left"/>
        <w:rPr>
          <w:rFonts w:ascii="仿宋_GB2312" w:hAnsi="仿宋_GB2312" w:eastAsia="仿宋_GB2312" w:cs="仿宋_GB2312"/>
          <w:sz w:val="30"/>
          <w:szCs w:val="30"/>
        </w:rPr>
      </w:pPr>
    </w:p>
    <w:p w14:paraId="31BC23CE">
      <w:pPr>
        <w:adjustRightInd w:val="0"/>
        <w:snapToGrid w:val="0"/>
        <w:spacing w:line="600" w:lineRule="atLeast"/>
        <w:jc w:val="left"/>
        <w:rPr>
          <w:rFonts w:ascii="仿宋_GB2312" w:hAnsi="仿宋_GB2312" w:eastAsia="仿宋_GB2312" w:cs="仿宋_GB2312"/>
          <w:sz w:val="30"/>
          <w:szCs w:val="30"/>
        </w:rPr>
      </w:pPr>
    </w:p>
    <w:p w14:paraId="19B661AB">
      <w:pPr>
        <w:adjustRightInd w:val="0"/>
        <w:snapToGrid w:val="0"/>
        <w:spacing w:line="600" w:lineRule="atLeast"/>
        <w:jc w:val="left"/>
        <w:rPr>
          <w:rFonts w:ascii="仿宋_GB2312" w:hAnsi="仿宋_GB2312" w:eastAsia="仿宋_GB2312" w:cs="仿宋_GB2312"/>
          <w:sz w:val="30"/>
          <w:szCs w:val="30"/>
        </w:rPr>
      </w:pPr>
    </w:p>
    <w:p w14:paraId="04CD89B5">
      <w:pPr>
        <w:adjustRightInd w:val="0"/>
        <w:snapToGrid w:val="0"/>
        <w:spacing w:line="600" w:lineRule="atLeast"/>
        <w:jc w:val="left"/>
        <w:rPr>
          <w:rFonts w:ascii="仿宋_GB2312" w:hAnsi="仿宋_GB2312" w:eastAsia="仿宋_GB2312" w:cs="仿宋_GB2312"/>
          <w:sz w:val="30"/>
          <w:szCs w:val="30"/>
        </w:rPr>
      </w:pPr>
    </w:p>
    <w:p w14:paraId="5C289B27">
      <w:pPr>
        <w:adjustRightInd w:val="0"/>
        <w:snapToGrid w:val="0"/>
        <w:spacing w:line="600" w:lineRule="atLeast"/>
        <w:jc w:val="left"/>
        <w:rPr>
          <w:rFonts w:ascii="仿宋_GB2312" w:hAnsi="仿宋_GB2312" w:eastAsia="仿宋_GB2312" w:cs="仿宋_GB2312"/>
          <w:sz w:val="30"/>
          <w:szCs w:val="30"/>
        </w:rPr>
      </w:pPr>
    </w:p>
    <w:p w14:paraId="1CD4FC10">
      <w:pPr>
        <w:adjustRightInd w:val="0"/>
        <w:snapToGrid w:val="0"/>
        <w:spacing w:line="600" w:lineRule="atLeast"/>
        <w:jc w:val="left"/>
        <w:rPr>
          <w:rFonts w:ascii="仿宋_GB2312" w:hAnsi="仿宋_GB2312" w:eastAsia="仿宋_GB2312" w:cs="仿宋_GB2312"/>
          <w:sz w:val="30"/>
          <w:szCs w:val="30"/>
        </w:rPr>
      </w:pPr>
    </w:p>
    <w:tbl>
      <w:tblPr>
        <w:tblStyle w:val="4"/>
        <w:tblW w:w="0" w:type="auto"/>
        <w:jc w:val="center"/>
        <w:tblLayout w:type="autofit"/>
        <w:tblCellMar>
          <w:top w:w="0" w:type="dxa"/>
          <w:left w:w="0" w:type="dxa"/>
          <w:bottom w:w="0" w:type="dxa"/>
          <w:right w:w="0" w:type="dxa"/>
        </w:tblCellMar>
      </w:tblPr>
      <w:tblGrid>
        <w:gridCol w:w="8480"/>
      </w:tblGrid>
      <w:tr w14:paraId="172784AA">
        <w:tblPrEx>
          <w:tblCellMar>
            <w:top w:w="0" w:type="dxa"/>
            <w:left w:w="0" w:type="dxa"/>
            <w:bottom w:w="0" w:type="dxa"/>
            <w:right w:w="0" w:type="dxa"/>
          </w:tblCellMar>
        </w:tblPrEx>
        <w:trPr>
          <w:trHeight w:val="602" w:hRule="atLeast"/>
          <w:jc w:val="center"/>
        </w:trPr>
        <w:tc>
          <w:tcPr>
            <w:tcW w:w="8480" w:type="dxa"/>
            <w:tcBorders>
              <w:top w:val="single" w:color="auto" w:sz="4" w:space="0"/>
              <w:left w:val="nil"/>
              <w:bottom w:val="single" w:color="auto" w:sz="8" w:space="0"/>
              <w:right w:val="nil"/>
            </w:tcBorders>
            <w:tcMar>
              <w:top w:w="0" w:type="dxa"/>
              <w:left w:w="108" w:type="dxa"/>
              <w:bottom w:w="0" w:type="dxa"/>
              <w:right w:w="108" w:type="dxa"/>
            </w:tcMar>
          </w:tcPr>
          <w:p w14:paraId="31D6C3EF">
            <w:pPr>
              <w:rPr>
                <w:rFonts w:ascii="仿宋" w:hAnsi="仿宋" w:eastAsia="仿宋"/>
                <w:sz w:val="28"/>
                <w:szCs w:val="28"/>
              </w:rPr>
            </w:pPr>
            <w:r>
              <w:rPr>
                <w:rFonts w:hint="eastAsia" w:ascii="仿宋_GB2312" w:hAnsi="仿宋_GB2312" w:eastAsia="仿宋_GB2312" w:cs="仿宋_GB2312"/>
                <w:sz w:val="28"/>
                <w:szCs w:val="28"/>
              </w:rPr>
              <w:t xml:space="preserve">共青团北京师范大学委员会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202</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年1月6日印发</w:t>
            </w:r>
          </w:p>
        </w:tc>
      </w:tr>
    </w:tbl>
    <w:p w14:paraId="62192341">
      <w:pPr>
        <w:rPr>
          <w:rFonts w:ascii="宋体" w:hAnsi="宋体" w:cs="宋体"/>
          <w:sz w:val="20"/>
          <w:szCs w:val="21"/>
        </w:rPr>
      </w:pPr>
    </w:p>
    <w:p w14:paraId="796A68F9"/>
    <w:sectPr>
      <w:footerReference r:id="rId3" w:type="default"/>
      <w:pgSz w:w="11906" w:h="16838"/>
      <w:pgMar w:top="2041"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5A39C6C0-D98D-4AAC-B269-0B818C82BBE9}"/>
  </w:font>
  <w:font w:name="方正小标宋简体">
    <w:panose1 w:val="02000000000000000000"/>
    <w:charset w:val="86"/>
    <w:family w:val="auto"/>
    <w:pitch w:val="default"/>
    <w:sig w:usb0="00000001" w:usb1="080E0000" w:usb2="00000000" w:usb3="00000000" w:csb0="00040000" w:csb1="00000000"/>
    <w:embedRegular r:id="rId2" w:fontKey="{07C62808-7E94-4FA5-BC53-210A17CDEB5F}"/>
  </w:font>
  <w:font w:name="仿宋_GB2312">
    <w:panose1 w:val="02010609030101010101"/>
    <w:charset w:val="86"/>
    <w:family w:val="modern"/>
    <w:pitch w:val="default"/>
    <w:sig w:usb0="00000001" w:usb1="080E0000" w:usb2="00000000" w:usb3="00000000" w:csb0="00040000" w:csb1="00000000"/>
    <w:embedRegular r:id="rId3" w:fontKey="{8560A599-AFD7-471C-874D-1055E1D51489}"/>
  </w:font>
  <w:font w:name="华文仿宋">
    <w:panose1 w:val="02010600040101010101"/>
    <w:charset w:val="86"/>
    <w:family w:val="auto"/>
    <w:pitch w:val="default"/>
    <w:sig w:usb0="00000287" w:usb1="080F0000" w:usb2="00000000" w:usb3="00000000" w:csb0="0004009F" w:csb1="DFD70000"/>
    <w:embedRegular r:id="rId4" w:fontKey="{74919831-B027-486E-A875-ECE14DC24C6A}"/>
  </w:font>
  <w:font w:name="仿宋">
    <w:panose1 w:val="02010609060101010101"/>
    <w:charset w:val="86"/>
    <w:family w:val="modern"/>
    <w:pitch w:val="default"/>
    <w:sig w:usb0="800002BF" w:usb1="38CF7CFA" w:usb2="00000016" w:usb3="00000000" w:csb0="00040001" w:csb1="00000000"/>
    <w:embedRegular r:id="rId5" w:fontKey="{DE0C79B3-F464-46F1-A74D-EEF66CE9C167}"/>
  </w:font>
  <w:font w:name="楷体_GB2312">
    <w:panose1 w:val="02010609030101010101"/>
    <w:charset w:val="86"/>
    <w:family w:val="modern"/>
    <w:pitch w:val="default"/>
    <w:sig w:usb0="00000001" w:usb1="080E0000" w:usb2="00000000" w:usb3="00000000" w:csb0="00040000" w:csb1="00000000"/>
    <w:embedRegular r:id="rId6" w:fontKey="{2458E3C5-0CE4-47E2-B438-92AD7DEAEB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54D8">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lJ0R3G/U/QwO7wOd8xywE109Yrw=" w:salt="y4Z0oiBLMHqbUYvCCfbJF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D53BC"/>
    <w:rsid w:val="00350BC4"/>
    <w:rsid w:val="005A4AF6"/>
    <w:rsid w:val="00836643"/>
    <w:rsid w:val="00A51462"/>
    <w:rsid w:val="00DF116D"/>
    <w:rsid w:val="4AE541B8"/>
    <w:rsid w:val="5C7F5989"/>
    <w:rsid w:val="5EB66BA5"/>
    <w:rsid w:val="6104413C"/>
    <w:rsid w:val="72EFE6F6"/>
    <w:rsid w:val="75B2F9EA"/>
    <w:rsid w:val="76FB6819"/>
    <w:rsid w:val="7B7E8277"/>
    <w:rsid w:val="BFEB37D5"/>
    <w:rsid w:val="FFED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3303</Words>
  <Characters>3323</Characters>
  <Lines>24</Lines>
  <Paragraphs>6</Paragraphs>
  <TotalTime>25</TotalTime>
  <ScaleCrop>false</ScaleCrop>
  <LinksUpToDate>false</LinksUpToDate>
  <CharactersWithSpaces>3425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2025-11-30T22:51:00Z</dcterms:created>
  <dc:creator>song</dc:creator>
  <cp:lastModifiedBy>宋佳芮</cp:lastModifiedBy>
  <dcterms:modified xsi:type="dcterms:W3CDTF">2026-01-06T08:35:36Z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CBF7E42D7CC1421588E181B63FC7B967_13</vt:lpwstr>
  </property>
  <property fmtid="{D5CDD505-2E9C-101B-9397-08002B2CF9AE}" pid="4" name="KSOTemplateDocerSaveRecord">
    <vt:lpwstr>eyJoZGlkIjoiM2Q2MDQ0YTNkMmZmMWI4ZjkxZWYwODU1MDVmYjA3NTkiLCJ1c2VySWQiOiIxNjM1MTgxODQ2In0=</vt:lpwstr>
  </property>
</Properties>
</file>