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21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Times New Roman"/>
          <w:sz w:val="32"/>
          <w:szCs w:val="32"/>
        </w:rPr>
        <w:t>：</w:t>
      </w:r>
    </w:p>
    <w:p w14:paraId="704CD3EB">
      <w:pPr>
        <w:spacing w:after="0" w:line="560" w:lineRule="exact"/>
        <w:jc w:val="center"/>
        <w:rPr>
          <w:rFonts w:hint="eastAsia" w:ascii="方正小标宋简体" w:hAnsi="方正小标宋简体" w:eastAsia="方正小标宋简体" w:cs="方正公文小标宋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公文小标宋"/>
          <w:b w:val="0"/>
          <w:bCs w:val="0"/>
          <w:sz w:val="44"/>
          <w:szCs w:val="44"/>
          <w:lang w:val="en-US" w:eastAsia="zh-CN"/>
        </w:rPr>
        <w:t>北京师范大学2026年学生暑期社会实践</w:t>
      </w:r>
    </w:p>
    <w:p w14:paraId="13F7D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公文小标宋"/>
          <w:b w:val="0"/>
          <w:bCs w:val="0"/>
          <w:sz w:val="44"/>
          <w:szCs w:val="44"/>
          <w:lang w:val="en-US" w:eastAsia="zh-CN"/>
        </w:rPr>
        <w:t>教案模板</w:t>
      </w:r>
      <w:bookmarkEnd w:id="0"/>
    </w:p>
    <w:p w14:paraId="4E9B1ECD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格式要求</w:t>
      </w:r>
    </w:p>
    <w:p w14:paraId="39F2D255">
      <w:pPr>
        <w:adjustRightInd w:val="0"/>
        <w:snapToGrid w:val="0"/>
        <w:spacing w:line="560" w:lineRule="exact"/>
        <w:ind w:firstLine="482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  <w:highlight w:val="none"/>
        </w:rPr>
        <w:t>排版格式：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</w:rPr>
        <w:t>严格沿用模板原有表格结构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和字体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</w:rPr>
        <w:t>，不改动表格框架。</w:t>
      </w:r>
    </w:p>
    <w:p w14:paraId="3A007FD7">
      <w:pPr>
        <w:adjustRightInd w:val="0"/>
        <w:snapToGrid w:val="0"/>
        <w:spacing w:line="560" w:lineRule="exact"/>
        <w:ind w:firstLine="482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  <w:highlight w:val="none"/>
        </w:rPr>
        <w:t>文字规范：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</w:rPr>
        <w:t>宋体小四，分段清晰。</w:t>
      </w:r>
    </w:p>
    <w:p w14:paraId="06D5A516">
      <w:pPr>
        <w:adjustRightInd w:val="0"/>
        <w:snapToGrid w:val="0"/>
        <w:spacing w:line="560" w:lineRule="exact"/>
        <w:ind w:firstLine="482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  <w:highlight w:val="none"/>
        </w:rPr>
        <w:t>栏目留白：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</w:rPr>
        <w:t>所有板块按需填充内容，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除标注选填的部分外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</w:rPr>
        <w:t>禁止整栏空白。</w:t>
      </w:r>
    </w:p>
    <w:p w14:paraId="404452BC">
      <w:pPr>
        <w:adjustRightInd w:val="0"/>
        <w:snapToGrid w:val="0"/>
        <w:spacing w:line="560" w:lineRule="exact"/>
        <w:ind w:firstLine="482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  <w:highlight w:val="none"/>
        </w:rPr>
        <w:t>课时标注：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</w:rPr>
        <w:t>单课题含多课时可整合在同一份文档内，按课时分块分段编写，课题格式统一为《XXX》（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第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</w:rPr>
        <w:t>X课时）。</w:t>
      </w:r>
    </w:p>
    <w:p w14:paraId="1D1AE6FC">
      <w:pPr>
        <w:adjustRightInd w:val="0"/>
        <w:snapToGrid w:val="0"/>
        <w:spacing w:line="560" w:lineRule="exact"/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</w:rPr>
      </w:pPr>
    </w:p>
    <w:p w14:paraId="1D484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一、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元数据卡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27"/>
        <w:gridCol w:w="4067"/>
      </w:tblGrid>
      <w:tr w14:paraId="375E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5000" w:type="pct"/>
            <w:gridSpan w:val="2"/>
            <w:tcBorders>
              <w:tl2br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7CA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课题：《xxx》（第x课时）</w:t>
            </w:r>
          </w:p>
          <w:p w14:paraId="72BBCB5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lang w:val="en-US" w:eastAsia="zh-CN"/>
              </w:rPr>
              <w:t>备课人：xxx</w:t>
            </w:r>
          </w:p>
        </w:tc>
      </w:tr>
      <w:tr w14:paraId="6899A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5585C04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支教队全称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FC6F65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D940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C05939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  <w:t>适配学段/年级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CBEE5C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CEFE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531E86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  <w:t>课时长度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FB8474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06113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466218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班级人数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AC3729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4E1D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9A82D8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  <w:t>学科、主题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BE7FB5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A77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570BA3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  <w:t>教学材料清单（需要的教具/打印物/实验器材）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0789E8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1278D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方正仿宋_GB18030" w:hAnsi="方正仿宋_GB18030" w:eastAsia="黑体" w:cs="方正仿宋_GB1803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b/>
          <w:sz w:val="32"/>
          <w:szCs w:val="32"/>
        </w:rPr>
        <w:t>、学情和教材分析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6782"/>
      </w:tblGrid>
      <w:tr w14:paraId="104F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020" w:type="pct"/>
            <w:vAlign w:val="center"/>
          </w:tcPr>
          <w:p w14:paraId="5B364A4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color w:val="000000"/>
                <w:sz w:val="28"/>
                <w:szCs w:val="28"/>
              </w:rPr>
              <w:t>学情</w:t>
            </w:r>
          </w:p>
        </w:tc>
        <w:tc>
          <w:tcPr>
            <w:tcW w:w="3979" w:type="pct"/>
            <w:vAlign w:val="center"/>
          </w:tcPr>
          <w:p w14:paraId="6A5E30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必填3点内容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  <w:t>：</w:t>
            </w:r>
          </w:p>
          <w:p w14:paraId="543B56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①学生知识基础：现有知识储备、相关内容接触程度；</w:t>
            </w:r>
          </w:p>
          <w:p w14:paraId="16DE8A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②认知特点：年龄段思维特征、课堂习惯、优势与薄弱点；</w:t>
            </w:r>
          </w:p>
          <w:p w14:paraId="4558B7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③授课适配思路：结合学情设计课堂形式。</w:t>
            </w:r>
          </w:p>
          <w:p w14:paraId="175354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59AAEE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</w:tc>
      </w:tr>
      <w:tr w14:paraId="6B1FF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1020" w:type="pct"/>
            <w:vAlign w:val="center"/>
          </w:tcPr>
          <w:p w14:paraId="624709C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color w:val="000000"/>
                <w:sz w:val="28"/>
                <w:szCs w:val="28"/>
              </w:rPr>
              <w:t>教材分析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color w:val="000000"/>
                <w:sz w:val="28"/>
                <w:szCs w:val="28"/>
                <w:lang w:val="en-US" w:eastAsia="zh-CN"/>
              </w:rPr>
              <w:t>选填）</w:t>
            </w:r>
          </w:p>
        </w:tc>
        <w:tc>
          <w:tcPr>
            <w:tcW w:w="3979" w:type="pct"/>
            <w:vAlign w:val="center"/>
          </w:tcPr>
          <w:p w14:paraId="4FAB691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教材名称：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xxxxx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，第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x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章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 xml:space="preserve"> 第x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节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 xml:space="preserve"> 第xx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页</w:t>
            </w:r>
          </w:p>
          <w:p w14:paraId="548E6AD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出版社：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xxxx</w:t>
            </w:r>
          </w:p>
          <w:p w14:paraId="505B36B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内容分析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  <w:t>（教材编排目的、本课在单元中的作用）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：</w:t>
            </w:r>
          </w:p>
          <w:p w14:paraId="753DAE4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7E704CC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</w:tc>
      </w:tr>
    </w:tbl>
    <w:p w14:paraId="73ECC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教学目标及教学重难点分析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6780"/>
      </w:tblGrid>
      <w:tr w14:paraId="610B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744B8A6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教学目标</w:t>
            </w:r>
          </w:p>
        </w:tc>
        <w:tc>
          <w:tcPr>
            <w:tcW w:w="3978" w:type="pct"/>
            <w:vAlign w:val="center"/>
          </w:tcPr>
          <w:p w14:paraId="7095F3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default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义务教育学科课程的教学目标请参考：义务教育课程方案和课程标准（2022年版）。</w:t>
            </w:r>
          </w:p>
          <w:p w14:paraId="3EF17C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其他类型课程根据课程实际目标填写：可参考知识目标、能力目标、情感目标，每条简短具象，杜绝空话。</w:t>
            </w:r>
          </w:p>
          <w:p w14:paraId="58006F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</w:p>
          <w:p w14:paraId="4D0FF4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default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BD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2E2A981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教学重点</w:t>
            </w:r>
          </w:p>
        </w:tc>
        <w:tc>
          <w:tcPr>
            <w:tcW w:w="3978" w:type="pct"/>
            <w:vAlign w:val="center"/>
          </w:tcPr>
          <w:p w14:paraId="4A9B72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本节课必须掌握的核心知识点</w:t>
            </w:r>
          </w:p>
          <w:p w14:paraId="6708BD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17F0F0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3238CC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7C0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226AF60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教学难点</w:t>
            </w:r>
          </w:p>
        </w:tc>
        <w:tc>
          <w:tcPr>
            <w:tcW w:w="3978" w:type="pct"/>
            <w:vAlign w:val="center"/>
          </w:tcPr>
          <w:p w14:paraId="5BE50E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学生容易混淆、不易理解、不易掌握的内容。</w:t>
            </w:r>
          </w:p>
          <w:p w14:paraId="123A39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5B01129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eastAsia="zh-CN"/>
              </w:rPr>
            </w:pPr>
          </w:p>
        </w:tc>
      </w:tr>
    </w:tbl>
    <w:p w14:paraId="5F3618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教学过程</w:t>
      </w:r>
    </w:p>
    <w:p w14:paraId="2ADF6B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0" w:right="0" w:rightChars="0"/>
        <w:textAlignment w:val="auto"/>
        <w:rPr>
          <w:rFonts w:hint="default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  <w:t>（可自行加行，教师行为+学生活动，标注课堂互动形式（提问/小组 / 游戏），简要预估用时）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6779"/>
      </w:tblGrid>
      <w:tr w14:paraId="641B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2F2AF3E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环节一：</w:t>
            </w:r>
          </w:p>
          <w:p w14:paraId="46C5F22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xxxx</w:t>
            </w:r>
          </w:p>
        </w:tc>
        <w:tc>
          <w:tcPr>
            <w:tcW w:w="3978" w:type="pct"/>
            <w:vAlign w:val="center"/>
          </w:tcPr>
          <w:p w14:paraId="3B2CE2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2AD126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5B804F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3B02BD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</w:p>
        </w:tc>
      </w:tr>
      <w:tr w14:paraId="00E8C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4DC7E8F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环节二：</w:t>
            </w:r>
          </w:p>
          <w:p w14:paraId="006F975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xxxx</w:t>
            </w:r>
          </w:p>
        </w:tc>
        <w:tc>
          <w:tcPr>
            <w:tcW w:w="3978" w:type="pct"/>
            <w:vAlign w:val="center"/>
          </w:tcPr>
          <w:p w14:paraId="7F2428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173C4B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7F8C4D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70D757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</w:tc>
      </w:tr>
      <w:tr w14:paraId="76A3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1DB9131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</w:pP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  <w:t>环节</w:t>
            </w: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lang w:val="en-US" w:eastAsia="zh-CN"/>
              </w:rPr>
              <w:t>三</w:t>
            </w: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  <w:t>：</w:t>
            </w:r>
          </w:p>
          <w:p w14:paraId="0602BE8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xxxx</w:t>
            </w:r>
          </w:p>
        </w:tc>
        <w:tc>
          <w:tcPr>
            <w:tcW w:w="3978" w:type="pct"/>
            <w:vAlign w:val="center"/>
          </w:tcPr>
          <w:p w14:paraId="37CB09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439799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378E35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2461E6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</w:p>
        </w:tc>
      </w:tr>
    </w:tbl>
    <w:p w14:paraId="4F6097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="0" w:leftChars="0" w:firstLine="0" w:firstLineChars="0"/>
        <w:textAlignment w:val="auto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教学反思</w:t>
      </w:r>
    </w:p>
    <w:p w14:paraId="6E107A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0" w:right="0" w:rightChars="0"/>
        <w:textAlignment w:val="auto"/>
        <w:rPr>
          <w:rFonts w:hint="default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  <w:t>（</w:t>
      </w:r>
      <w:r>
        <w:rPr>
          <w:rFonts w:hint="default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  <w:t>上完课后填写）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6780"/>
      </w:tblGrid>
      <w:tr w14:paraId="36C6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565B1239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成功之处</w:t>
            </w:r>
          </w:p>
        </w:tc>
        <w:tc>
          <w:tcPr>
            <w:tcW w:w="3978" w:type="pct"/>
            <w:vAlign w:val="center"/>
          </w:tcPr>
          <w:p w14:paraId="067483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提炼课堂落地效果好的教学设计、互动方法，结合课堂实例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  <w:t>：</w:t>
            </w:r>
          </w:p>
          <w:p w14:paraId="24C1E3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660D84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43C97A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</w:tc>
      </w:tr>
      <w:tr w14:paraId="1833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255E598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不足之处</w:t>
            </w:r>
          </w:p>
        </w:tc>
        <w:tc>
          <w:tcPr>
            <w:tcW w:w="3978" w:type="pct"/>
            <w:vAlign w:val="center"/>
          </w:tcPr>
          <w:p w14:paraId="54BDC4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客观写明时间把控、学情兼顾、习题设计、知识点讲授漏洞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  <w:t>：</w:t>
            </w:r>
          </w:p>
          <w:p w14:paraId="35E2E0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0931FB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530F555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799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16B558F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改进思路与再教设计</w:t>
            </w:r>
          </w:p>
        </w:tc>
        <w:tc>
          <w:tcPr>
            <w:tcW w:w="3978" w:type="pct"/>
            <w:vAlign w:val="center"/>
          </w:tcPr>
          <w:p w14:paraId="1354E6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default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对应缺点逐条给出具体修改方案，可用于下次授课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优化或其他教师使用参考：</w:t>
            </w:r>
          </w:p>
          <w:p w14:paraId="65E69F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17165A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</w:p>
          <w:p w14:paraId="321C5566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eastAsia="zh-CN"/>
              </w:rPr>
            </w:pPr>
          </w:p>
        </w:tc>
      </w:tr>
    </w:tbl>
    <w:p w14:paraId="42B6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其他</w:t>
      </w:r>
    </w:p>
    <w:p w14:paraId="5FE5F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（一）课程照片/实践队照片</w:t>
      </w:r>
    </w:p>
    <w:p w14:paraId="3F805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黑体" w:hAnsi="黑体" w:eastAsia="黑体"/>
          <w:b/>
          <w:sz w:val="30"/>
          <w:szCs w:val="30"/>
          <w:lang w:val="en-US" w:eastAsia="zh-CN"/>
        </w:rPr>
      </w:pPr>
    </w:p>
    <w:p w14:paraId="6982E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（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二</w:t>
      </w:r>
      <w:r>
        <w:rPr>
          <w:rFonts w:hint="eastAsia" w:ascii="黑体" w:hAnsi="黑体" w:eastAsia="黑体"/>
          <w:b/>
          <w:sz w:val="30"/>
          <w:szCs w:val="30"/>
        </w:rPr>
        <w:t>）青春北师中实践队相关推送链接（如有）：</w:t>
      </w:r>
    </w:p>
    <w:p w14:paraId="6F3CA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default" w:ascii="黑体" w:hAnsi="黑体" w:eastAsia="黑体"/>
          <w:b/>
          <w:sz w:val="30"/>
          <w:szCs w:val="30"/>
          <w:lang w:val="en-US" w:eastAsia="zh-CN"/>
        </w:rPr>
      </w:pPr>
    </w:p>
    <w:p w14:paraId="13C82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（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三</w:t>
      </w:r>
      <w:r>
        <w:rPr>
          <w:rFonts w:hint="eastAsia" w:ascii="黑体" w:hAnsi="黑体" w:eastAsia="黑体"/>
          <w:b/>
          <w:sz w:val="30"/>
          <w:szCs w:val="30"/>
        </w:rPr>
        <w:t>）实践队自己的相关推送链接：</w:t>
      </w:r>
    </w:p>
    <w:p w14:paraId="746C1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default" w:ascii="黑体" w:hAnsi="黑体" w:eastAsia="黑体"/>
          <w:b/>
          <w:sz w:val="30"/>
          <w:szCs w:val="30"/>
          <w:lang w:val="en-US" w:eastAsia="zh-CN"/>
        </w:rPr>
      </w:pPr>
    </w:p>
    <w:p w14:paraId="35A2D627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br w:type="page"/>
      </w:r>
    </w:p>
    <w:p w14:paraId="71370CC9">
      <w:pPr>
        <w:spacing w:line="400" w:lineRule="exact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示例</w:t>
      </w:r>
    </w:p>
    <w:p w14:paraId="2173C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一、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元数据卡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27"/>
        <w:gridCol w:w="4067"/>
      </w:tblGrid>
      <w:tr w14:paraId="1DD3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5000" w:type="pct"/>
            <w:gridSpan w:val="2"/>
            <w:tcBorders>
              <w:tl2br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823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课题：《宝葫芦的秘密（节选）》（第一课时）</w:t>
            </w:r>
          </w:p>
          <w:p w14:paraId="7971ECA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lang w:val="en-US" w:eastAsia="zh-CN"/>
              </w:rPr>
              <w:t>备课人：xxx</w:t>
            </w:r>
          </w:p>
        </w:tc>
      </w:tr>
      <w:tr w14:paraId="4E13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977A79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支教队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8A563C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xxxx</w:t>
            </w:r>
          </w:p>
        </w:tc>
      </w:tr>
      <w:tr w14:paraId="1F41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398D42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  <w:t>适配学段/年级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02A2A9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小学三年级</w:t>
            </w:r>
          </w:p>
        </w:tc>
      </w:tr>
      <w:tr w14:paraId="1B138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BA5ED8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  <w:t>课时长度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A9E761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一课时</w:t>
            </w:r>
          </w:p>
        </w:tc>
      </w:tr>
      <w:tr w14:paraId="7EC0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06E813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班级人数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115372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35</w:t>
            </w:r>
          </w:p>
        </w:tc>
      </w:tr>
      <w:tr w14:paraId="0EE67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C03021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  <w:t>学科、主题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E8DB37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语文</w:t>
            </w:r>
          </w:p>
        </w:tc>
      </w:tr>
      <w:tr w14:paraId="08B1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2634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AB3694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</w:rPr>
              <w:t>教学材料清单（需要的教具/打印物/实验器材）</w:t>
            </w:r>
          </w:p>
        </w:tc>
        <w:tc>
          <w:tcPr>
            <w:tcW w:w="2365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275C12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 w:val="0"/>
                <w:color w:val="000000"/>
                <w:sz w:val="28"/>
                <w:szCs w:val="28"/>
                <w:lang w:val="en-US" w:eastAsia="zh-CN"/>
              </w:rPr>
              <w:t>PPT、字典</w:t>
            </w:r>
          </w:p>
        </w:tc>
      </w:tr>
    </w:tbl>
    <w:p w14:paraId="774AA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</w:p>
    <w:p w14:paraId="058C0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方正仿宋_GB18030" w:hAnsi="方正仿宋_GB18030" w:eastAsia="黑体" w:cs="方正仿宋_GB1803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b/>
          <w:sz w:val="32"/>
          <w:szCs w:val="32"/>
        </w:rPr>
        <w:t>、学情和教材分析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6782"/>
      </w:tblGrid>
      <w:tr w14:paraId="609C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020" w:type="pct"/>
            <w:vAlign w:val="center"/>
          </w:tcPr>
          <w:p w14:paraId="01B1AAB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color w:val="000000"/>
                <w:sz w:val="28"/>
                <w:szCs w:val="28"/>
              </w:rPr>
              <w:t>学情</w:t>
            </w:r>
          </w:p>
        </w:tc>
        <w:tc>
          <w:tcPr>
            <w:tcW w:w="3979" w:type="pct"/>
            <w:vAlign w:val="center"/>
          </w:tcPr>
          <w:p w14:paraId="5F602F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right="0" w:rightChars="0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本班为三年级学生，形象思维活跃，对童话故事有浓厚兴趣，但逻辑思维和文本分析能力仍在发展中。教学需通过图片、朗读、填空、找一找等具体活动，搭好学习阶梯，引导他们感受童话的奇妙。</w:t>
            </w:r>
          </w:p>
        </w:tc>
      </w:tr>
      <w:tr w14:paraId="0324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1020" w:type="pct"/>
            <w:vAlign w:val="center"/>
          </w:tcPr>
          <w:p w14:paraId="64E0ADD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color w:val="000000"/>
                <w:sz w:val="28"/>
                <w:szCs w:val="28"/>
              </w:rPr>
              <w:t>教材分析</w:t>
            </w:r>
          </w:p>
        </w:tc>
        <w:tc>
          <w:tcPr>
            <w:tcW w:w="3979" w:type="pct"/>
            <w:vAlign w:val="center"/>
          </w:tcPr>
          <w:p w14:paraId="1D7FA99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教材名称：义务教育教科书·语文三年级上册，第四章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 xml:space="preserve"> 第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一节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 xml:space="preserve"> 第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46页</w:t>
            </w:r>
          </w:p>
          <w:p w14:paraId="39D6EB5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出版社：人民教育出版社</w:t>
            </w:r>
          </w:p>
          <w:p w14:paraId="68C972C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内容分析（选填）：</w:t>
            </w:r>
          </w:p>
          <w:p w14:paraId="7BDDE4F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《宝葫芦的秘密（节选）》改编自张天翼经典童话作品，是本册童话单元重点篇目。课文以主人公王葆的回忆为叙事主线，围绕奶奶讲述宝葫芦的传说展开，语言浅显通俗、童趣浓厚，贴合三年级学生阅读水平。文本内含大量生字、多音字与特色构词，是落实字词积累、认识 AABB、ABCC 式词语的优质素材；同时依托童话故事场景，自然融入生活化语句，方便结合实例区分多音字用法、练习部首查字。本课时节选内容聚焦故事开篇，没有复杂故事情节，重心落在生字认知、词语赏析上，契合单元 “感受童话语言魅力，积累优美词句” 的编排目标，为下一课时品读故事情节、感悟故事道理做好铺垫。课文编排由字词到语句、由识字到品词，梯度循序渐进，符合中段学生由字词句入手学习课文的教材编写逻辑。</w:t>
            </w:r>
          </w:p>
        </w:tc>
      </w:tr>
    </w:tbl>
    <w:p w14:paraId="4092FF61"/>
    <w:p w14:paraId="23212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教学目标及教学重难点分析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6780"/>
      </w:tblGrid>
      <w:tr w14:paraId="65B9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12FAA94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教学目标</w:t>
            </w:r>
          </w:p>
        </w:tc>
        <w:tc>
          <w:tcPr>
            <w:tcW w:w="3978" w:type="pct"/>
            <w:vAlign w:val="center"/>
          </w:tcPr>
          <w:p w14:paraId="532ABA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1.认识“介、葫、芦”等生字，会写“葫、芦”等字；知晓“冲、少、系”等多音字的不同读音与用法；了解“式”字中部首为“弋”，“普”“冒”字部首，“肯”字部首为“止”或“月”，并知道如何在字典中查以上字。</w:t>
            </w:r>
          </w:p>
          <w:p w14:paraId="207D87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2.结合文中语句，理解并积累“平平常常”（AABB式）、“可怜巴巴”（ABCC式）等特殊结构的词语，能够随语境积累词语。</w:t>
            </w:r>
          </w:p>
        </w:tc>
      </w:tr>
      <w:tr w14:paraId="60707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0713063F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教学重点</w:t>
            </w:r>
          </w:p>
        </w:tc>
        <w:tc>
          <w:tcPr>
            <w:tcW w:w="3978" w:type="pct"/>
            <w:vAlign w:val="center"/>
          </w:tcPr>
          <w:p w14:paraId="2FAF57C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字词教学与课文内容初探</w:t>
            </w: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  <w:t>。</w:t>
            </w:r>
          </w:p>
        </w:tc>
      </w:tr>
      <w:tr w14:paraId="5A405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29CF498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教学难点</w:t>
            </w:r>
          </w:p>
        </w:tc>
        <w:tc>
          <w:tcPr>
            <w:tcW w:w="3978" w:type="pct"/>
            <w:vAlign w:val="center"/>
          </w:tcPr>
          <w:p w14:paraId="77745EA5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1.准确辨析多音字在不同语境中的读音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eastAsia="zh-CN"/>
              </w:rPr>
              <w:t>。</w:t>
            </w:r>
          </w:p>
          <w:p w14:paraId="7E98A01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2.特殊结构词语（AABB/ABCC式）的理解与初步运用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eastAsia="zh-CN"/>
              </w:rPr>
              <w:t>。</w:t>
            </w:r>
          </w:p>
        </w:tc>
      </w:tr>
    </w:tbl>
    <w:p w14:paraId="3A9FE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教学过程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6780"/>
      </w:tblGrid>
      <w:tr w14:paraId="5137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01B8220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环节一：</w:t>
            </w:r>
          </w:p>
          <w:p w14:paraId="51F4A17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趣味导入</w:t>
            </w:r>
          </w:p>
        </w:tc>
        <w:tc>
          <w:tcPr>
            <w:tcW w:w="3978" w:type="pct"/>
            <w:vAlign w:val="center"/>
          </w:tcPr>
          <w:p w14:paraId="0513FA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1.出示PPT“宝葫芦”图片与课题。</w:t>
            </w:r>
          </w:p>
          <w:p w14:paraId="48AD6C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2. 提问：“同学们，看到这个葫芦，你觉得它可能有什么秘密？”（鼓励自由发言）</w:t>
            </w:r>
          </w:p>
          <w:p w14:paraId="6FAF5C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3. 揭示课题：“今天，我们就一起走进作家张天翼的童话，探索《宝葫芦的秘密》。”</w:t>
            </w:r>
          </w:p>
        </w:tc>
      </w:tr>
      <w:tr w14:paraId="7745A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2B0363E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环节二：</w:t>
            </w:r>
          </w:p>
          <w:p w14:paraId="1E73CEB4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我会认</w:t>
            </w:r>
          </w:p>
        </w:tc>
        <w:tc>
          <w:tcPr>
            <w:tcW w:w="3978" w:type="pct"/>
            <w:vAlign w:val="center"/>
          </w:tcPr>
          <w:p w14:paraId="259DAE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出示PPT生字词，采用“举手回答”“开火车读”、“小组赛读”等方式巩固认读。</w:t>
            </w:r>
          </w:p>
          <w:p w14:paraId="241EA1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“我们来认识这些生字朋友。（PPT展示：介绍、葫芦、普通、少先队员、每逢、规矩、要求、指甲、非得、希望、冲着、联系、发愣、列式子、省心、可怜巴巴）请大家先自己读一读，然后我们开火车来读。”</w:t>
            </w:r>
          </w:p>
          <w:p w14:paraId="317BF9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开火车中有问题的停下来强调，让学生们发言确认答案，确认不了的查字典。</w:t>
            </w:r>
          </w:p>
        </w:tc>
      </w:tr>
      <w:tr w14:paraId="7E77E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61C8602B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</w:pP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  <w:t>环节</w:t>
            </w: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lang w:val="en-US" w:eastAsia="zh-CN"/>
              </w:rPr>
              <w:t>三</w:t>
            </w: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  <w:t>：</w:t>
            </w:r>
          </w:p>
          <w:p w14:paraId="6F19CB4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我会辨</w:t>
            </w:r>
          </w:p>
        </w:tc>
        <w:tc>
          <w:tcPr>
            <w:tcW w:w="3978" w:type="pct"/>
            <w:vAlign w:val="center"/>
          </w:tcPr>
          <w:p w14:paraId="1EF62A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这几个多音字朋友你能读准吗？我来找同学读一读（举手回答）。</w:t>
            </w:r>
          </w:p>
          <w:p w14:paraId="121CBB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冲：“李四希望有一条大花狗，马上就冲（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chōng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）出了那么一条——冲（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chòng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）着他摇尾巴。”我们来读一读这个句子，感受一下。</w:t>
            </w:r>
          </w:p>
          <w:p w14:paraId="16AB98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第一个“冲”，是说大花狗突然“变出来”、“跑出来”的样子。第二个“冲”，是说大花狗的尾巴“对着”李四摇。我们可以这样记：东西突然“冒”出来，读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chōng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；动作“对着”谁，读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chòng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。</w:t>
            </w:r>
          </w:p>
          <w:p w14:paraId="24CDA8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</w:p>
          <w:p w14:paraId="1B4C1D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少：“二年级时，我班有少（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shǎo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）数同学加入了少（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shào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）先队，成为了一名光荣的少（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shào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）先队员。”</w:t>
            </w:r>
          </w:p>
          <w:p w14:paraId="72668F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当“少”表示“不多”的时候，比如“多少”、“很少”，我们就读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shǎo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。当它和“先”组成“少先队”，或者和“年”组成“少年”时，指的是“小朋友”，我们就读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shào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。</w:t>
            </w:r>
          </w:p>
          <w:p w14:paraId="6986ED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</w:p>
          <w:p w14:paraId="3090BD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系：“我听到这个故事，常常就联系（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xì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）到自己。”“鞋带开了，我蹲下来，把松开的鞋带系（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jì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）好。”</w:t>
            </w:r>
          </w:p>
          <w:p w14:paraId="5C7A2F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当一个词结尾是“系”字时，比如“联系”、“关系”，它通常读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xì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。当“系”表示一个具体的动作，比如“系鞋带”、“系红领巾”，它就读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jì</w:t>
            </w:r>
          </w:p>
          <w:p w14:paraId="2F754D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</w:p>
          <w:p w14:paraId="7CDA6AD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val="en-US" w:eastAsia="zh-CN"/>
              </w:rPr>
              <w:t>矩：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至于宝葫芦的故事，那我从小就知道了。那是我奶奶讲给我听的。奶奶每逢要求我干什么，就得给我讲个故事。这是我们的规矩（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ju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）。</w:t>
            </w:r>
          </w:p>
          <w:p w14:paraId="5CDBDA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大家看“规矩”这个词。这个“矩”字单独念，或者在“矩形”、“矩阵”这些词里，都读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jǔ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。</w:t>
            </w:r>
          </w:p>
          <w:p w14:paraId="6BCBBA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但是，当它和“规”组成好朋友“规矩”时，在这个词里我们习惯把“矩”读得又轻又短，读成轻声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val="en-US" w:eastAsia="zh-CN"/>
              </w:rPr>
              <w:t>规矩</w:t>
            </w:r>
            <w:r>
              <w:rPr>
                <w:rFonts w:hint="default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ɡuī</w:t>
            </w:r>
            <w:r>
              <w:rPr>
                <w:rFonts w:hint="default" w:ascii="Times New Roman Regular" w:hAnsi="Times New Roman Regular" w:eastAsia="方正仿宋_GB18030" w:cs="Times New Roman Regular"/>
                <w:color w:val="000000"/>
                <w:sz w:val="28"/>
                <w:szCs w:val="28"/>
              </w:rPr>
              <w:t>ju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。这是一个特别的发音习惯，我们一起来读两遍：“规矩（</w:t>
            </w:r>
            <w:r>
              <w:rPr>
                <w:rFonts w:hint="eastAsia" w:ascii="Times New Roman Regular" w:hAnsi="Times New Roman Regular" w:eastAsia="方正仿宋_GB18030" w:cs="Times New Roman Regular"/>
                <w:color w:val="000000"/>
                <w:sz w:val="28"/>
                <w:szCs w:val="28"/>
                <w:lang w:val="en-US" w:eastAsia="zh-CN"/>
              </w:rPr>
              <w:t>ju</w:t>
            </w: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）”。</w:t>
            </w:r>
          </w:p>
        </w:tc>
      </w:tr>
      <w:tr w14:paraId="4EB85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0B8435B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</w:pP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  <w:t>环节</w:t>
            </w: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lang w:val="en-US" w:eastAsia="zh-CN"/>
              </w:rPr>
              <w:t>四</w:t>
            </w: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  <w:t>：</w:t>
            </w:r>
          </w:p>
          <w:p w14:paraId="7F1AEA9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Style w:val="15"/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lang w:val="en-US" w:eastAsia="zh-CN"/>
              </w:rPr>
              <w:t>我会找</w:t>
            </w:r>
          </w:p>
        </w:tc>
        <w:tc>
          <w:tcPr>
            <w:tcW w:w="3978" w:type="pct"/>
            <w:vAlign w:val="center"/>
          </w:tcPr>
          <w:p w14:paraId="40F86D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让老师考一考大家，这几个字在查字典的时候要查什么偏旁呢？（齐声说，一个字一个字来，读到重点字停下来强调）</w:t>
            </w:r>
          </w:p>
          <w:p w14:paraId="5606EC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“普” ，怎么查？（让学生们回答，回答的所有情况让大家分组去查，看能不能查到），然后总结正确答案：上面的两个点或者“日”字</w:t>
            </w:r>
          </w:p>
          <w:p w14:paraId="4BC2D7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“肯”：这个字由“止”和“月”组成。按照查字典的规矩，“肯”字的部首是 “止” 或者 “月” 都可以。你可以试试用这两种方法都能在字典里找到它。</w:t>
            </w:r>
          </w:p>
          <w:p w14:paraId="0A47C4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“式”：（让学生们回答，回答的所有情况让大家分组去查，看能不能查到）这个字的偏旁很特别，是它右下角的这个 “弋” 。它不常用，但很重要。我们查“式”字时，就要去笔画很少的 “弋”部 里找。还可以怎么查？对！查“工”</w:t>
            </w:r>
          </w:p>
          <w:p w14:paraId="252D0E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“冒”字，可以查上半部分也可以查下半部分，强调上半部分的写法：两个横都不要和旁边的竖连在一起，要注意分辨这个部分和“日”字。</w:t>
            </w:r>
          </w:p>
        </w:tc>
      </w:tr>
      <w:tr w14:paraId="627C0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0AE3248D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</w:pP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  <w:t>环节</w:t>
            </w: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lang w:val="en-US" w:eastAsia="zh-CN"/>
              </w:rPr>
              <w:t>五</w:t>
            </w: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</w:rPr>
              <w:t>：</w:t>
            </w:r>
          </w:p>
          <w:p w14:paraId="18A122D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Style w:val="15"/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15"/>
                <w:rFonts w:hint="eastAsia" w:ascii="方正仿宋_GB18030" w:hAnsi="方正仿宋_GB18030" w:eastAsia="方正仿宋_GB18030" w:cs="方正仿宋_GB18030"/>
                <w:b/>
                <w:bCs/>
                <w:sz w:val="28"/>
                <w:szCs w:val="28"/>
                <w:lang w:val="en-US" w:eastAsia="zh-CN"/>
              </w:rPr>
              <w:t>我会发现</w:t>
            </w:r>
          </w:p>
        </w:tc>
        <w:tc>
          <w:tcPr>
            <w:tcW w:w="3978" w:type="pct"/>
            <w:vAlign w:val="center"/>
          </w:tcPr>
          <w:p w14:paraId="0B3D95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1.AABB式词语</w:t>
            </w:r>
          </w:p>
          <w:p w14:paraId="084B9E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看这句话：“我是一个平平常常的普通人。”</w:t>
            </w:r>
          </w:p>
          <w:p w14:paraId="7D8781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这是什么结构的词语？（如果同学们记得AABB式则继续推进，如果不记得就再强调，“平平常常”这个词，是把“平常”这个两个字重复了一下，变成了“平平”和“常常”，读起来是不是很有节奏，像唱歌一样？这样的词就叫AABB式词语。）</w:t>
            </w:r>
          </w:p>
          <w:p w14:paraId="6CE7B1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这样的词语还有很多呢，比如“平平安安”、“红红火火”、“快快乐乐”、“明明白白”。你还能说出几个吗？（学生自由发言，如：高高兴兴、干干净净）</w:t>
            </w:r>
          </w:p>
          <w:p w14:paraId="3CFFB0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感受作用：用了“平平常常”，是不是让人觉得这个“普通”的程度更深了，显得更加普通、一点都不特别？这样的词语能让意思变得更加强烈。</w:t>
            </w:r>
          </w:p>
          <w:p w14:paraId="35BED8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2.ABCC式词语</w:t>
            </w:r>
          </w:p>
          <w:p w14:paraId="65F39A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请大家再读读这个句子，看看向日葵的样子：“上面顶着一个小脑袋，可怜巴巴的样儿。”</w:t>
            </w:r>
          </w:p>
          <w:p w14:paraId="31AF4F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这个词不一样了，是“可怜”后面加了重叠的“巴巴”，变成了“可怜巴巴”。这样的词叫ABCC式词语。</w:t>
            </w:r>
          </w:p>
          <w:p w14:paraId="4A9B44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（指向PPT）这样的词语也非常多！“得意洋洋”形容很骄傲，“烈日炎炎”形容太阳非常晒，“金光闪闪”形容东西亮晶晶。我们一起来读一读，感受一下。</w:t>
            </w:r>
          </w:p>
          <w:p w14:paraId="728A94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</w:rPr>
              <w:t>想一想，如果只写“很可怜的样子”和写“可怜巴巴的样子”，哪一句让你更觉得向日葵真的需要帮助？对啦，“可怜巴巴”让我们好像看到了它耷拉着脑袋、非常委屈的小表情，让句子变得更生动、更形象了！</w:t>
            </w:r>
          </w:p>
        </w:tc>
      </w:tr>
    </w:tbl>
    <w:p w14:paraId="44079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default"/>
          <w:lang w:val="en-US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教学反思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6780"/>
      </w:tblGrid>
      <w:tr w14:paraId="6EA3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4AD5D38A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成功之处</w:t>
            </w:r>
          </w:p>
        </w:tc>
        <w:tc>
          <w:tcPr>
            <w:tcW w:w="3978" w:type="pct"/>
            <w:vAlign w:val="center"/>
          </w:tcPr>
          <w:p w14:paraId="78600A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兴趣为先，导入有效：以宝葫芦图片和开放式提问“你觉得它可能有什么秘密？”导入，成功激发了学生的好奇心和表达欲，为整节课营造了良好的学习氛围。</w:t>
            </w:r>
          </w:p>
          <w:p w14:paraId="0E6F48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字词教学，扎实灵活：“字词闯关”的设计将枯燥的字词学习活动化、游戏化。特别是“开火车读”和“小组查字典”环节，学生参与度高，在合作与竞争中巩固了生字、多音字和查字典方法。</w:t>
            </w:r>
          </w:p>
          <w:p w14:paraId="561FD2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联系生活，化解难点：在讲解“冲、少、系”等多音字时，巧妙运用课文例句与学生生活实例（如“系鞋带”、“少先队员”）相结合，使抽象的语法知识变得具体可感，有效突破了教学难点。</w:t>
            </w:r>
          </w:p>
          <w:p w14:paraId="26BBBB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</w:rPr>
              <w:t>注重发现，培养语感：在“我会发现”环节，引导学生从课文中自主发现“平平常常”“可怜巴巴”这类特殊结构词语，并通过对比朗读、补充例句，让他们初步感受到了AABB、ABCC式词语在节奏感和表现力上的妙处，积累了语言，培养了语感。</w:t>
            </w:r>
          </w:p>
        </w:tc>
      </w:tr>
      <w:tr w14:paraId="5321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23615AA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不足之处</w:t>
            </w:r>
          </w:p>
        </w:tc>
        <w:tc>
          <w:tcPr>
            <w:tcW w:w="3978" w:type="pct"/>
            <w:vAlign w:val="center"/>
          </w:tcPr>
          <w:p w14:paraId="362496CE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  <w:t>时间分配前紧后松：在“字词闯关”部分，尤其是多音字和查字典环节，由于学生讨论热烈、生成性问题较多，耗时比预想的要长，导致后续对课文内容的整体初读和感知环节略显仓促，未能让学生充分接触文本。</w:t>
            </w:r>
          </w:p>
          <w:p w14:paraId="1848934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  <w:t>个别指导不够深入：在小组查字典和词语举例时，更多地关注了全班的整体进度，对于个别基础较弱、反应稍慢的学生关注不够，未能及时给予他们足够的指导和鼓励。</w:t>
            </w:r>
          </w:p>
          <w:p w14:paraId="7CD70F18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eastAsia="zh-CN"/>
              </w:rPr>
              <w:t>词语运用练习不足：虽然引导学生理解和感受了AABB/ABCC式词语，但缺少一个“小练笔”或“口头造句”的即时输出环节，未能及时将语言积累转化为初步的运用能力，稍有遗憾。</w:t>
            </w:r>
          </w:p>
        </w:tc>
      </w:tr>
      <w:tr w14:paraId="7565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pct"/>
            <w:vAlign w:val="center"/>
          </w:tcPr>
          <w:p w14:paraId="2A21512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方正仿宋_GB18030" w:hAnsi="方正仿宋_GB18030" w:eastAsia="方正仿宋_GB18030" w:cs="方正仿宋_GB18030"/>
                <w:b/>
                <w:bCs/>
                <w:sz w:val="28"/>
                <w:szCs w:val="28"/>
                <w:vertAlign w:val="baseline"/>
                <w:lang w:val="en-US" w:eastAsia="zh-CN"/>
              </w:rPr>
              <w:t>改进思路与再教设计</w:t>
            </w:r>
          </w:p>
        </w:tc>
        <w:tc>
          <w:tcPr>
            <w:tcW w:w="3978" w:type="pct"/>
            <w:vAlign w:val="center"/>
          </w:tcPr>
          <w:p w14:paraId="4FD7DE2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精准把控，优化节奏：再教时，会对“查字典”等活动进行更严格的时间限制，或调整为课前预习任务，将更多课堂时间留给对课文的整体朗读和内容探讨，确保教学环节的平衡。</w:t>
            </w:r>
          </w:p>
          <w:p w14:paraId="243CD3C1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加强巡视，关注个体：在小组活动时，教师应带着明确目标深入小组，特别关注学困生的学习状态，进行个别辅导，确保每个学生都能跟上课堂节奏。</w:t>
            </w:r>
          </w:p>
          <w:p w14:paraId="5139094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方正仿宋_GB18030" w:hAnsi="方正仿宋_GB18030" w:eastAsia="方正仿宋_GB18030" w:cs="方正仿宋_GB1803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  <w:szCs w:val="28"/>
                <w:vertAlign w:val="baseline"/>
                <w:lang w:val="en-US" w:eastAsia="zh-CN"/>
              </w:rPr>
              <w:t>增设环节，学以致用：在讲解完AABB/ABCC式词语后，快速增加一个“我会用”的环节，让学生选择其中一个词语，围绕课文内容或生活场景说一句话，实现从“理解”到“初步运用”的跨越。</w:t>
            </w:r>
          </w:p>
        </w:tc>
      </w:tr>
    </w:tbl>
    <w:p w14:paraId="420F0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其他</w:t>
      </w:r>
    </w:p>
    <w:p w14:paraId="54A91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default" w:ascii="黑体" w:hAnsi="黑体" w:eastAsia="黑体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b/>
          <w:sz w:val="30"/>
          <w:szCs w:val="30"/>
        </w:rPr>
        <w:t>（一）课程照片/实践队照片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（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4张）</w:t>
      </w:r>
    </w:p>
    <w:p w14:paraId="2404CDC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  <w:t>（直接插入照片）</w:t>
      </w:r>
    </w:p>
    <w:p w14:paraId="68FFBA3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青春北师中实践队相关推送链接（如有）</w:t>
      </w:r>
    </w:p>
    <w:p w14:paraId="0156D75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方正仿宋_GB18030" w:hAnsi="方正仿宋_GB18030" w:eastAsia="方正仿宋_GB18030" w:cs="方正仿宋_GB18030"/>
          <w:sz w:val="28"/>
          <w:szCs w:val="28"/>
          <w:highlight w:val="non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  <w:t>（点击分享，复制推送链接，粘贴在此）</w:t>
      </w:r>
    </w:p>
    <w:p w14:paraId="4F0A6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firstLine="0" w:firstLineChars="0"/>
        <w:textAlignment w:val="auto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（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三</w:t>
      </w:r>
      <w:r>
        <w:rPr>
          <w:rFonts w:hint="eastAsia" w:ascii="黑体" w:hAnsi="黑体" w:eastAsia="黑体"/>
          <w:b/>
          <w:sz w:val="30"/>
          <w:szCs w:val="30"/>
        </w:rPr>
        <w:t>）实践队自己的相关推送链接：</w:t>
      </w:r>
    </w:p>
    <w:p w14:paraId="61198AF3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方正仿宋_GB18030" w:hAnsi="方正仿宋_GB18030" w:eastAsia="方正仿宋_GB18030" w:cs="方正仿宋_GB18030"/>
          <w:sz w:val="28"/>
          <w:szCs w:val="28"/>
          <w:highlight w:val="none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vertAlign w:val="baseline"/>
          <w:lang w:val="en-US" w:eastAsia="zh-CN"/>
        </w:rPr>
        <w:t>（点击分享，复制推送链接，粘贴在此）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ECD39A-23AA-4C7C-9C66-5EF6084D44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sc semibold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DB6CC98-6952-4B4B-9FEE-CB91C3F21F68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3" w:fontKey="{D4594FA1-8A40-4D79-8697-9043AAB05C5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425A33C-02E5-44D6-9981-37CDF5F86F4C}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A7A151D2-C7BC-4214-97F4-75DA6FDEE1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6" w:fontKey="{E60263B3-D059-43CB-9AE5-B5B11ECA8DAC}"/>
  </w:font>
  <w:font w:name="KSOFE9FE239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9FE97F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60E98"/>
    <w:multiLevelType w:val="singleLevel"/>
    <w:tmpl w:val="FEF60E9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FF4F218"/>
    <w:multiLevelType w:val="singleLevel"/>
    <w:tmpl w:val="7FF4F21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3604C90"/>
    <w:rsid w:val="12421D57"/>
    <w:rsid w:val="17FFD22F"/>
    <w:rsid w:val="278B4F21"/>
    <w:rsid w:val="2CBBEE97"/>
    <w:rsid w:val="349380E1"/>
    <w:rsid w:val="3FDB2053"/>
    <w:rsid w:val="568B3AA2"/>
    <w:rsid w:val="5BF7648B"/>
    <w:rsid w:val="6FDD8615"/>
    <w:rsid w:val="78D7B2BB"/>
    <w:rsid w:val="7AB750A9"/>
    <w:rsid w:val="7FAF4585"/>
    <w:rsid w:val="B3604C90"/>
    <w:rsid w:val="BE5FF0FA"/>
    <w:rsid w:val="DF9F07E3"/>
    <w:rsid w:val="F7FD0558"/>
    <w:rsid w:val="FA4FA510"/>
    <w:rsid w:val="FBBB4505"/>
    <w:rsid w:val="FCC51EC2"/>
    <w:rsid w:val="FD6B4EBE"/>
    <w:rsid w:val="FF12C6D9"/>
    <w:rsid w:val="FFFFE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p3"/>
    <w:basedOn w:val="1"/>
    <w:qFormat/>
    <w:uiPriority w:val="0"/>
    <w:pPr>
      <w:spacing w:before="0" w:beforeAutospacing="0" w:after="298" w:afterAutospacing="0"/>
      <w:ind w:left="0" w:right="0"/>
      <w:jc w:val="left"/>
    </w:pPr>
    <w:rPr>
      <w:rFonts w:ascii="pingfang sc semibold" w:hAnsi="pingfang sc semibold" w:eastAsia="pingfang sc semibold" w:cs="pingfang sc semibold"/>
      <w:color w:val="000000"/>
      <w:kern w:val="0"/>
      <w:sz w:val="36"/>
      <w:szCs w:val="36"/>
      <w:lang w:val="en-US" w:eastAsia="zh-CN" w:bidi="ar"/>
    </w:rPr>
  </w:style>
  <w:style w:type="paragraph" w:customStyle="1" w:styleId="9">
    <w:name w:val="p4"/>
    <w:basedOn w:val="1"/>
    <w:qFormat/>
    <w:uiPriority w:val="0"/>
    <w:pPr>
      <w:spacing w:before="0" w:beforeAutospacing="0" w:after="318" w:afterAutospacing="0"/>
      <w:ind w:left="0" w:right="0"/>
      <w:jc w:val="left"/>
    </w:pPr>
    <w:rPr>
      <w:rFonts w:hint="eastAsia" w:ascii="pingfang sc semibold" w:hAnsi="pingfang sc semibold" w:eastAsia="pingfang sc semibold" w:cs="pingfang sc semibold"/>
      <w:color w:val="000000"/>
      <w:kern w:val="0"/>
      <w:sz w:val="24"/>
      <w:szCs w:val="24"/>
      <w:lang w:val="en-US" w:eastAsia="zh-CN" w:bidi="ar"/>
    </w:rPr>
  </w:style>
  <w:style w:type="paragraph" w:customStyle="1" w:styleId="10">
    <w:name w:val="p6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6D6D6D"/>
      <w:kern w:val="0"/>
      <w:sz w:val="24"/>
      <w:szCs w:val="24"/>
      <w:lang w:val="en-US" w:eastAsia="zh-CN" w:bidi="ar"/>
    </w:rPr>
  </w:style>
  <w:style w:type="paragraph" w:customStyle="1" w:styleId="11">
    <w:name w:val="p5"/>
    <w:basedOn w:val="1"/>
    <w:qFormat/>
    <w:uiPriority w:val="0"/>
    <w:pPr>
      <w:spacing w:before="0" w:beforeAutospacing="0" w:after="240" w:afterAutospacing="0"/>
      <w:ind w:left="0" w:right="0"/>
      <w:jc w:val="left"/>
    </w:pPr>
    <w:rPr>
      <w:rFonts w:hint="eastAsia" w:ascii="pingfang sc semibold" w:hAnsi="pingfang sc semibold" w:eastAsia="pingfang sc semibold" w:cs="pingfang sc semibold"/>
      <w:color w:val="000000"/>
      <w:kern w:val="0"/>
      <w:sz w:val="24"/>
      <w:szCs w:val="24"/>
      <w:lang w:val="en-US" w:eastAsia="zh-CN" w:bidi="ar"/>
    </w:rPr>
  </w:style>
  <w:style w:type="paragraph" w:customStyle="1" w:styleId="12">
    <w:name w:val="p2"/>
    <w:basedOn w:val="1"/>
    <w:qFormat/>
    <w:uiPriority w:val="0"/>
    <w:pPr>
      <w:spacing w:before="0" w:beforeAutospacing="0" w:after="240" w:afterAutospacing="0"/>
      <w:ind w:left="0" w:right="0"/>
      <w:jc w:val="left"/>
    </w:pPr>
    <w:rPr>
      <w:rFonts w:hint="eastAsia" w:ascii="pingfang sc" w:hAnsi="pingfang sc" w:eastAsia="pingfang sc" w:cs="pingfang sc"/>
      <w:color w:val="000000"/>
      <w:kern w:val="0"/>
      <w:sz w:val="24"/>
      <w:szCs w:val="24"/>
      <w:lang w:val="en-US" w:eastAsia="zh-CN" w:bidi="ar"/>
    </w:rPr>
  </w:style>
  <w:style w:type="character" w:customStyle="1" w:styleId="13">
    <w:name w:val="s3"/>
    <w:basedOn w:val="6"/>
    <w:qFormat/>
    <w:uiPriority w:val="0"/>
    <w:rPr>
      <w:rFonts w:ascii="helvetica" w:hAnsi="helvetica" w:eastAsia="helvetica" w:cs="helvetica"/>
      <w:sz w:val="24"/>
      <w:szCs w:val="24"/>
    </w:rPr>
  </w:style>
  <w:style w:type="paragraph" w:customStyle="1" w:styleId="14">
    <w:name w:val="p1"/>
    <w:basedOn w:val="1"/>
    <w:qFormat/>
    <w:uiPriority w:val="0"/>
    <w:pPr>
      <w:spacing w:before="0" w:beforeAutospacing="0" w:after="322" w:afterAutospacing="0"/>
      <w:ind w:left="0" w:right="0"/>
      <w:jc w:val="left"/>
    </w:pPr>
    <w:rPr>
      <w:rFonts w:hint="eastAsia" w:ascii="pingfang sc semibold" w:hAnsi="pingfang sc semibold" w:eastAsia="pingfang sc semibold" w:cs="pingfang sc semibold"/>
      <w:color w:val="000000"/>
      <w:kern w:val="0"/>
      <w:sz w:val="48"/>
      <w:szCs w:val="48"/>
      <w:lang w:val="en-US" w:eastAsia="zh-CN" w:bidi="ar"/>
    </w:rPr>
  </w:style>
  <w:style w:type="character" w:customStyle="1" w:styleId="15">
    <w:name w:val="s4"/>
    <w:basedOn w:val="6"/>
    <w:qFormat/>
    <w:uiPriority w:val="0"/>
    <w:rPr>
      <w:rFonts w:hint="eastAsia" w:ascii="pingfang sc" w:hAnsi="pingfang sc" w:eastAsia="pingfang sc" w:cs="pingfang sc"/>
      <w:sz w:val="24"/>
      <w:szCs w:val="24"/>
    </w:rPr>
  </w:style>
  <w:style w:type="character" w:customStyle="1" w:styleId="16">
    <w:name w:val="s2"/>
    <w:basedOn w:val="6"/>
    <w:qFormat/>
    <w:uiPriority w:val="0"/>
    <w:rPr>
      <w:rFonts w:hint="eastAsia" w:ascii="pingfang sc" w:hAnsi="pingfang sc" w:eastAsia="pingfang sc" w:cs="pingfang sc"/>
      <w:sz w:val="36"/>
      <w:szCs w:val="36"/>
    </w:rPr>
  </w:style>
  <w:style w:type="character" w:customStyle="1" w:styleId="17">
    <w:name w:val="s1"/>
    <w:basedOn w:val="6"/>
    <w:qFormat/>
    <w:uiPriority w:val="0"/>
    <w:rPr>
      <w:rFonts w:hint="eastAsia" w:ascii="pingfang sc" w:hAnsi="pingfang sc" w:eastAsia="pingfang sc" w:cs="pingfang sc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1298</Words>
  <Characters>1342</Characters>
  <Lines>0</Lines>
  <Paragraphs>0</Paragraphs>
  <TotalTime>2</TotalTime>
  <ScaleCrop>false</ScaleCrop>
  <LinksUpToDate>false</LinksUpToDate>
  <CharactersWithSpaces>1352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2026-03-13T13:14:00Z</dcterms:created>
  <dc:creator>bjx</dc:creator>
  <cp:lastModifiedBy>常舒宁</cp:lastModifiedBy>
  <dcterms:modified xsi:type="dcterms:W3CDTF">2026-09-01T09:00:30Z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69020942BDAC4AE88A9317D0BA1A70DB_13</vt:lpwstr>
  </property>
  <property fmtid="{D5CDD505-2E9C-101B-9397-08002B2CF9AE}" pid="4" name="KSOTemplateDocerSaveRecord">
    <vt:lpwstr>eyJoZGlkIjoiOWI4NDZmNDExNmQ3OGVhMWU0ZWFiNjEyZGYyOGIyMmMiLCJ1c2VySWQiOiI3OTE2NDEwOTEifQ==</vt:lpwstr>
  </property>
</Properties>
</file>